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6B103" w14:textId="77777777" w:rsidR="00274C24" w:rsidRPr="006C0575" w:rsidRDefault="00274C24" w:rsidP="003C221D">
      <w:pPr>
        <w:jc w:val="right"/>
        <w:rPr>
          <w:sz w:val="28"/>
          <w:szCs w:val="28"/>
          <w:lang w:val="ru-RU"/>
        </w:rPr>
      </w:pPr>
      <w:r w:rsidRPr="006C0575">
        <w:rPr>
          <w:sz w:val="28"/>
          <w:szCs w:val="28"/>
          <w:lang w:val="ru-RU"/>
        </w:rPr>
        <w:t xml:space="preserve">                                                       </w:t>
      </w:r>
      <w:r w:rsidR="00FC5FCD" w:rsidRPr="006C0575">
        <w:rPr>
          <w:sz w:val="28"/>
          <w:szCs w:val="28"/>
          <w:lang w:val="ru-RU"/>
        </w:rPr>
        <w:t xml:space="preserve">       </w:t>
      </w:r>
      <w:r w:rsidRPr="006C0575">
        <w:rPr>
          <w:sz w:val="28"/>
          <w:szCs w:val="28"/>
          <w:lang w:val="ru-RU"/>
        </w:rPr>
        <w:t xml:space="preserve">                                                                                </w:t>
      </w:r>
    </w:p>
    <w:p w14:paraId="1B519B6E" w14:textId="77777777" w:rsidR="00274C24" w:rsidRPr="002155E1" w:rsidRDefault="00274C24" w:rsidP="00274C24">
      <w:pPr>
        <w:jc w:val="center"/>
        <w:rPr>
          <w:b/>
          <w:sz w:val="28"/>
          <w:szCs w:val="28"/>
          <w:lang w:val="ru-RU"/>
        </w:rPr>
      </w:pPr>
    </w:p>
    <w:p w14:paraId="24C48E8C" w14:textId="77777777" w:rsidR="002155E1" w:rsidRPr="008F73CB" w:rsidRDefault="002155E1" w:rsidP="002155E1">
      <w:pPr>
        <w:jc w:val="center"/>
        <w:rPr>
          <w:b/>
          <w:sz w:val="28"/>
          <w:szCs w:val="28"/>
          <w:lang w:val="ru-RU"/>
        </w:rPr>
      </w:pPr>
      <w:r w:rsidRPr="008F73CB">
        <w:rPr>
          <w:b/>
          <w:sz w:val="28"/>
          <w:szCs w:val="28"/>
          <w:lang w:val="ru-RU"/>
        </w:rPr>
        <w:t xml:space="preserve">Инструкция </w:t>
      </w:r>
    </w:p>
    <w:p w14:paraId="239D648E" w14:textId="77777777" w:rsidR="002155E1" w:rsidRPr="008F73CB" w:rsidRDefault="002155E1" w:rsidP="002155E1">
      <w:pPr>
        <w:jc w:val="center"/>
        <w:rPr>
          <w:b/>
          <w:sz w:val="28"/>
          <w:szCs w:val="28"/>
          <w:lang w:val="ru-RU"/>
        </w:rPr>
      </w:pPr>
      <w:r w:rsidRPr="008F73CB">
        <w:rPr>
          <w:b/>
          <w:sz w:val="28"/>
          <w:szCs w:val="28"/>
          <w:lang w:val="ru-RU"/>
        </w:rPr>
        <w:t xml:space="preserve"> по  применению изделия медицинского назначения</w:t>
      </w:r>
    </w:p>
    <w:p w14:paraId="6827714D" w14:textId="77777777" w:rsidR="001F0910" w:rsidRPr="008F73CB" w:rsidRDefault="001F0910" w:rsidP="00B60613">
      <w:pPr>
        <w:jc w:val="center"/>
        <w:rPr>
          <w:b/>
          <w:sz w:val="28"/>
          <w:szCs w:val="28"/>
          <w:lang w:val="ru-RU"/>
        </w:rPr>
      </w:pPr>
    </w:p>
    <w:p w14:paraId="4C328F62" w14:textId="77777777" w:rsidR="00A21B1F" w:rsidRPr="008F73CB" w:rsidRDefault="00A21B1F" w:rsidP="00A21B1F">
      <w:pPr>
        <w:pStyle w:val="BodyText"/>
        <w:tabs>
          <w:tab w:val="left" w:pos="426"/>
        </w:tabs>
        <w:spacing w:after="0"/>
        <w:jc w:val="both"/>
        <w:rPr>
          <w:bCs/>
          <w:sz w:val="28"/>
          <w:szCs w:val="28"/>
          <w:lang w:val="kk-KZ"/>
        </w:rPr>
      </w:pPr>
      <w:r w:rsidRPr="008F73CB">
        <w:rPr>
          <w:b/>
          <w:color w:val="000000"/>
          <w:sz w:val="28"/>
          <w:szCs w:val="28"/>
        </w:rPr>
        <w:t>Наименование медицинского изделия</w:t>
      </w:r>
      <w:r w:rsidRPr="008F73CB">
        <w:rPr>
          <w:bCs/>
          <w:sz w:val="28"/>
          <w:szCs w:val="28"/>
          <w:lang w:val="kk-KZ"/>
        </w:rPr>
        <w:t xml:space="preserve"> </w:t>
      </w:r>
    </w:p>
    <w:p w14:paraId="4AB37878" w14:textId="77777777" w:rsidR="00555FD8" w:rsidRPr="008F73CB" w:rsidRDefault="003A5CB1" w:rsidP="001F0910">
      <w:pPr>
        <w:pStyle w:val="NormalWeb"/>
        <w:spacing w:before="0" w:beforeAutospacing="0" w:after="0" w:afterAutospacing="0"/>
        <w:jc w:val="both"/>
        <w:rPr>
          <w:rStyle w:val="s0"/>
          <w:bCs/>
          <w:sz w:val="28"/>
          <w:szCs w:val="28"/>
          <w:lang w:val="kk-KZ"/>
        </w:rPr>
      </w:pPr>
      <w:r w:rsidRPr="008F73CB">
        <w:rPr>
          <w:rStyle w:val="s0"/>
          <w:bCs/>
          <w:sz w:val="28"/>
          <w:szCs w:val="28"/>
          <w:lang w:val="kk-KZ"/>
        </w:rPr>
        <w:t>Линзы контактные мягкие для коррекции зрения Bausch + Lomb PureVision 2 (balafilcon A), в упаковке №6</w:t>
      </w:r>
    </w:p>
    <w:p w14:paraId="62217393" w14:textId="77777777" w:rsidR="00735C73" w:rsidRPr="008F73CB" w:rsidRDefault="00735C73" w:rsidP="00B60613">
      <w:pPr>
        <w:pStyle w:val="NormalWeb"/>
        <w:spacing w:before="0" w:beforeAutospacing="0" w:after="0" w:afterAutospacing="0"/>
        <w:jc w:val="both"/>
        <w:rPr>
          <w:b/>
          <w:sz w:val="28"/>
          <w:szCs w:val="28"/>
          <w:u w:val="single"/>
        </w:rPr>
      </w:pPr>
    </w:p>
    <w:p w14:paraId="385BC264" w14:textId="77777777" w:rsidR="00A21B1F" w:rsidRPr="008F73CB" w:rsidRDefault="00A21B1F" w:rsidP="00A21B1F">
      <w:pPr>
        <w:jc w:val="both"/>
        <w:rPr>
          <w:b/>
          <w:bCs/>
          <w:sz w:val="28"/>
          <w:szCs w:val="28"/>
        </w:rPr>
      </w:pPr>
      <w:r w:rsidRPr="008F73CB">
        <w:rPr>
          <w:b/>
          <w:bCs/>
          <w:sz w:val="28"/>
          <w:szCs w:val="28"/>
        </w:rPr>
        <w:t>С</w:t>
      </w:r>
      <w:r w:rsidRPr="008F73CB">
        <w:rPr>
          <w:b/>
          <w:bCs/>
          <w:spacing w:val="1"/>
          <w:sz w:val="28"/>
          <w:szCs w:val="28"/>
        </w:rPr>
        <w:t>ос</w:t>
      </w:r>
      <w:r w:rsidRPr="008F73CB">
        <w:rPr>
          <w:b/>
          <w:bCs/>
          <w:spacing w:val="-1"/>
          <w:sz w:val="28"/>
          <w:szCs w:val="28"/>
        </w:rPr>
        <w:t>т</w:t>
      </w:r>
      <w:r w:rsidRPr="008F73CB">
        <w:rPr>
          <w:b/>
          <w:bCs/>
          <w:spacing w:val="1"/>
          <w:sz w:val="28"/>
          <w:szCs w:val="28"/>
        </w:rPr>
        <w:t>а</w:t>
      </w:r>
      <w:r w:rsidRPr="008F73CB">
        <w:rPr>
          <w:b/>
          <w:bCs/>
          <w:sz w:val="28"/>
          <w:szCs w:val="28"/>
        </w:rPr>
        <w:t>в</w:t>
      </w:r>
      <w:r w:rsidRPr="008F73CB">
        <w:rPr>
          <w:b/>
          <w:bCs/>
          <w:spacing w:val="-9"/>
          <w:sz w:val="28"/>
          <w:szCs w:val="28"/>
        </w:rPr>
        <w:t xml:space="preserve"> </w:t>
      </w:r>
      <w:r w:rsidRPr="008F73CB">
        <w:rPr>
          <w:b/>
          <w:bCs/>
          <w:sz w:val="28"/>
          <w:szCs w:val="28"/>
        </w:rPr>
        <w:t>и</w:t>
      </w:r>
      <w:r w:rsidRPr="008F73CB">
        <w:rPr>
          <w:b/>
          <w:bCs/>
          <w:spacing w:val="-2"/>
          <w:sz w:val="28"/>
          <w:szCs w:val="28"/>
        </w:rPr>
        <w:t xml:space="preserve"> </w:t>
      </w:r>
      <w:r w:rsidRPr="008F73CB">
        <w:rPr>
          <w:b/>
          <w:bCs/>
          <w:spacing w:val="1"/>
          <w:sz w:val="28"/>
          <w:szCs w:val="28"/>
        </w:rPr>
        <w:t>оп</w:t>
      </w:r>
      <w:r w:rsidRPr="008F73CB">
        <w:rPr>
          <w:b/>
          <w:bCs/>
          <w:sz w:val="28"/>
          <w:szCs w:val="28"/>
        </w:rPr>
        <w:t>и</w:t>
      </w:r>
      <w:r w:rsidRPr="008F73CB">
        <w:rPr>
          <w:b/>
          <w:bCs/>
          <w:spacing w:val="-1"/>
          <w:sz w:val="28"/>
          <w:szCs w:val="28"/>
        </w:rPr>
        <w:t>с</w:t>
      </w:r>
      <w:r w:rsidRPr="008F73CB">
        <w:rPr>
          <w:b/>
          <w:bCs/>
          <w:spacing w:val="1"/>
          <w:sz w:val="28"/>
          <w:szCs w:val="28"/>
        </w:rPr>
        <w:t>ан</w:t>
      </w:r>
      <w:r w:rsidRPr="008F73CB">
        <w:rPr>
          <w:b/>
          <w:bCs/>
          <w:sz w:val="28"/>
          <w:szCs w:val="28"/>
        </w:rPr>
        <w:t>ие</w:t>
      </w:r>
      <w:r w:rsidRPr="008F73CB">
        <w:rPr>
          <w:b/>
          <w:bCs/>
          <w:spacing w:val="-12"/>
          <w:sz w:val="28"/>
          <w:szCs w:val="28"/>
        </w:rPr>
        <w:t xml:space="preserve"> медицинского </w:t>
      </w:r>
      <w:r w:rsidRPr="008F73CB">
        <w:rPr>
          <w:b/>
          <w:bCs/>
          <w:sz w:val="28"/>
          <w:szCs w:val="28"/>
        </w:rPr>
        <w:t>изд</w:t>
      </w:r>
      <w:r w:rsidRPr="008F73CB">
        <w:rPr>
          <w:b/>
          <w:bCs/>
          <w:spacing w:val="-1"/>
          <w:sz w:val="28"/>
          <w:szCs w:val="28"/>
        </w:rPr>
        <w:t>е</w:t>
      </w:r>
      <w:r w:rsidRPr="008F73CB">
        <w:rPr>
          <w:b/>
          <w:bCs/>
          <w:sz w:val="28"/>
          <w:szCs w:val="28"/>
        </w:rPr>
        <w:t>л</w:t>
      </w:r>
      <w:r w:rsidRPr="008F73CB">
        <w:rPr>
          <w:b/>
          <w:bCs/>
          <w:spacing w:val="1"/>
          <w:sz w:val="28"/>
          <w:szCs w:val="28"/>
        </w:rPr>
        <w:t>и</w:t>
      </w:r>
      <w:r w:rsidRPr="008F73CB">
        <w:rPr>
          <w:b/>
          <w:bCs/>
          <w:sz w:val="28"/>
          <w:szCs w:val="28"/>
        </w:rPr>
        <w:t>я</w:t>
      </w:r>
    </w:p>
    <w:p w14:paraId="333D5710" w14:textId="77777777" w:rsidR="00274C24" w:rsidRPr="008F73CB" w:rsidRDefault="003A5CB1" w:rsidP="00B60613">
      <w:pPr>
        <w:pStyle w:val="NormalWeb"/>
        <w:spacing w:before="0" w:beforeAutospacing="0" w:after="0" w:afterAutospacing="0"/>
        <w:jc w:val="both"/>
        <w:rPr>
          <w:rStyle w:val="s0"/>
          <w:bCs/>
          <w:sz w:val="28"/>
          <w:szCs w:val="28"/>
          <w:lang w:val="kk-KZ"/>
        </w:rPr>
      </w:pPr>
      <w:r w:rsidRPr="008F73CB">
        <w:rPr>
          <w:rStyle w:val="s0"/>
          <w:bCs/>
          <w:sz w:val="28"/>
          <w:szCs w:val="28"/>
          <w:lang w:val="kk-KZ"/>
        </w:rPr>
        <w:t>Линзы</w:t>
      </w:r>
      <w:r w:rsidR="001F0910" w:rsidRPr="008F73CB">
        <w:rPr>
          <w:rStyle w:val="s0"/>
          <w:bCs/>
          <w:sz w:val="28"/>
          <w:szCs w:val="28"/>
          <w:lang w:val="kk-KZ"/>
        </w:rPr>
        <w:t xml:space="preserve"> PureVision 2 (balafilcon A) </w:t>
      </w:r>
      <w:r w:rsidR="005D5204" w:rsidRPr="008F73CB">
        <w:rPr>
          <w:rStyle w:val="s0"/>
          <w:bCs/>
          <w:sz w:val="28"/>
          <w:szCs w:val="28"/>
          <w:lang w:val="kk-KZ"/>
        </w:rPr>
        <w:t xml:space="preserve">являются мягкими сферическими гирофильными контактными линзами. </w:t>
      </w:r>
      <w:r w:rsidR="001F0910" w:rsidRPr="008F73CB">
        <w:rPr>
          <w:rStyle w:val="s0"/>
          <w:bCs/>
          <w:sz w:val="28"/>
          <w:szCs w:val="28"/>
          <w:lang w:val="kk-KZ"/>
        </w:rPr>
        <w:t xml:space="preserve">Они </w:t>
      </w:r>
      <w:r w:rsidR="005D5204" w:rsidRPr="008F73CB">
        <w:rPr>
          <w:rStyle w:val="s0"/>
          <w:bCs/>
          <w:sz w:val="28"/>
          <w:szCs w:val="28"/>
          <w:lang w:val="kk-KZ"/>
        </w:rPr>
        <w:t xml:space="preserve"> изготовлены из балафиликона А, сополимера силикон винил карбамата, </w:t>
      </w:r>
      <w:r w:rsidR="005D5204" w:rsidRPr="008F73CB">
        <w:rPr>
          <w:rStyle w:val="s0"/>
          <w:bCs/>
          <w:sz w:val="28"/>
          <w:szCs w:val="28"/>
          <w:lang w:val="en-US"/>
        </w:rPr>
        <w:t>N</w:t>
      </w:r>
      <w:r w:rsidR="005D5204" w:rsidRPr="008F73CB">
        <w:rPr>
          <w:rStyle w:val="s0"/>
          <w:bCs/>
          <w:sz w:val="28"/>
          <w:szCs w:val="28"/>
        </w:rPr>
        <w:t xml:space="preserve"> – винил-пиролидона, </w:t>
      </w:r>
      <w:r w:rsidR="00AA0852" w:rsidRPr="008F73CB">
        <w:rPr>
          <w:rStyle w:val="s0"/>
          <w:bCs/>
          <w:sz w:val="28"/>
          <w:szCs w:val="28"/>
        </w:rPr>
        <w:t>кросслинкера силоксана и увлажняющего мономера винил аланина, влагосодержание составляет 36% массы, по</w:t>
      </w:r>
      <w:r w:rsidR="001F0910" w:rsidRPr="008F73CB">
        <w:rPr>
          <w:rStyle w:val="s0"/>
          <w:bCs/>
          <w:sz w:val="28"/>
          <w:szCs w:val="28"/>
        </w:rPr>
        <w:t>д</w:t>
      </w:r>
      <w:r w:rsidR="00AA0852" w:rsidRPr="008F73CB">
        <w:rPr>
          <w:rStyle w:val="s0"/>
          <w:bCs/>
          <w:sz w:val="28"/>
          <w:szCs w:val="28"/>
        </w:rPr>
        <w:t>крашены для удобства в голубой цвет.</w:t>
      </w:r>
      <w:r w:rsidR="00B151AB" w:rsidRPr="008F73CB">
        <w:rPr>
          <w:rStyle w:val="s0"/>
          <w:bCs/>
          <w:sz w:val="28"/>
          <w:szCs w:val="28"/>
        </w:rPr>
        <w:t xml:space="preserve"> Голубое тонирование линзы осуществляется при помощи красителя активного синего 246</w:t>
      </w:r>
      <w:r w:rsidR="001F0910" w:rsidRPr="008F73CB">
        <w:rPr>
          <w:rStyle w:val="s0"/>
          <w:bCs/>
          <w:sz w:val="28"/>
          <w:szCs w:val="28"/>
        </w:rPr>
        <w:t xml:space="preserve">. </w:t>
      </w:r>
      <w:r w:rsidR="00AA0852" w:rsidRPr="008F73CB">
        <w:rPr>
          <w:rStyle w:val="s0"/>
          <w:bCs/>
          <w:sz w:val="28"/>
          <w:szCs w:val="28"/>
          <w:lang w:val="kk-KZ"/>
        </w:rPr>
        <w:t>Усовершенствованная конструкция линз: гладкая поверхность и тонкий край линзы, делает ее подвижной и способствует непрерывному обмену слезы и смачиваемости.</w:t>
      </w:r>
      <w:r w:rsidR="00B151AB" w:rsidRPr="008F73CB">
        <w:rPr>
          <w:rStyle w:val="s0"/>
          <w:bCs/>
          <w:sz w:val="28"/>
          <w:szCs w:val="28"/>
          <w:lang w:val="kk-KZ"/>
        </w:rPr>
        <w:t xml:space="preserve"> </w:t>
      </w:r>
    </w:p>
    <w:p w14:paraId="5341C765" w14:textId="77777777" w:rsidR="001F0910" w:rsidRPr="008F73CB" w:rsidRDefault="001F0910" w:rsidP="00B60613">
      <w:pPr>
        <w:pStyle w:val="NormalWeb"/>
        <w:spacing w:before="0" w:beforeAutospacing="0" w:after="0" w:afterAutospacing="0"/>
        <w:jc w:val="both"/>
        <w:rPr>
          <w:rStyle w:val="s0"/>
          <w:bCs/>
          <w:sz w:val="28"/>
          <w:szCs w:val="28"/>
          <w:lang w:val="kk-KZ"/>
        </w:rPr>
      </w:pPr>
    </w:p>
    <w:p w14:paraId="1D8B4B94" w14:textId="77777777" w:rsidR="001F0910" w:rsidRPr="008F73CB" w:rsidRDefault="001F0910" w:rsidP="001F0910">
      <w:pPr>
        <w:kinsoku w:val="0"/>
        <w:overflowPunct w:val="0"/>
        <w:autoSpaceDE w:val="0"/>
        <w:autoSpaceDN w:val="0"/>
        <w:adjustRightInd w:val="0"/>
        <w:spacing w:before="6"/>
        <w:rPr>
          <w:sz w:val="3"/>
          <w:szCs w:val="3"/>
          <w:lang w:val="ru-RU" w:eastAsia="en-US"/>
        </w:rPr>
      </w:pPr>
    </w:p>
    <w:tbl>
      <w:tblPr>
        <w:tblW w:w="9017" w:type="dxa"/>
        <w:tblInd w:w="122" w:type="dxa"/>
        <w:tblLayout w:type="fixed"/>
        <w:tblCellMar>
          <w:left w:w="0" w:type="dxa"/>
          <w:right w:w="0" w:type="dxa"/>
        </w:tblCellMar>
        <w:tblLook w:val="0000" w:firstRow="0" w:lastRow="0" w:firstColumn="0" w:lastColumn="0" w:noHBand="0" w:noVBand="0"/>
      </w:tblPr>
      <w:tblGrid>
        <w:gridCol w:w="2855"/>
        <w:gridCol w:w="6162"/>
      </w:tblGrid>
      <w:tr w:rsidR="001F0910" w:rsidRPr="008F73CB" w14:paraId="40F8CC35" w14:textId="77777777" w:rsidTr="001F0910">
        <w:trPr>
          <w:trHeight w:hRule="exact" w:val="332"/>
        </w:trPr>
        <w:tc>
          <w:tcPr>
            <w:tcW w:w="2855" w:type="dxa"/>
            <w:tcBorders>
              <w:top w:val="single" w:sz="4" w:space="0" w:color="000000"/>
              <w:left w:val="single" w:sz="4" w:space="0" w:color="000000"/>
              <w:bottom w:val="single" w:sz="4" w:space="0" w:color="000000"/>
              <w:right w:val="single" w:sz="4" w:space="0" w:color="000000"/>
            </w:tcBorders>
          </w:tcPr>
          <w:p w14:paraId="03DF3719" w14:textId="77777777" w:rsidR="001F0910" w:rsidRPr="008F73CB" w:rsidRDefault="001F0910" w:rsidP="001F0910">
            <w:pPr>
              <w:kinsoku w:val="0"/>
              <w:overflowPunct w:val="0"/>
              <w:autoSpaceDE w:val="0"/>
              <w:autoSpaceDN w:val="0"/>
              <w:adjustRightInd w:val="0"/>
              <w:ind w:left="103"/>
              <w:rPr>
                <w:rStyle w:val="s0"/>
                <w:rFonts w:eastAsia="Calibri"/>
                <w:bCs/>
                <w:sz w:val="28"/>
                <w:szCs w:val="28"/>
                <w:lang w:val="ru-RU"/>
              </w:rPr>
            </w:pPr>
            <w:bookmarkStart w:id="0" w:name="17_Инструкция_по_применению_изделия_меди"/>
            <w:bookmarkEnd w:id="0"/>
            <w:r w:rsidRPr="008F73CB">
              <w:rPr>
                <w:rStyle w:val="s0"/>
                <w:rFonts w:eastAsia="Calibri"/>
                <w:bCs/>
                <w:sz w:val="28"/>
                <w:szCs w:val="28"/>
                <w:lang w:val="ru-RU"/>
              </w:rPr>
              <w:t>Материал</w:t>
            </w:r>
          </w:p>
        </w:tc>
        <w:tc>
          <w:tcPr>
            <w:tcW w:w="6162" w:type="dxa"/>
            <w:tcBorders>
              <w:top w:val="single" w:sz="4" w:space="0" w:color="000000"/>
              <w:left w:val="single" w:sz="4" w:space="0" w:color="000000"/>
              <w:bottom w:val="single" w:sz="4" w:space="0" w:color="000000"/>
              <w:right w:val="single" w:sz="4" w:space="0" w:color="000000"/>
            </w:tcBorders>
          </w:tcPr>
          <w:p w14:paraId="255174C1" w14:textId="77777777" w:rsidR="001F0910" w:rsidRPr="008F73CB" w:rsidRDefault="001F0910" w:rsidP="001F0910">
            <w:pPr>
              <w:kinsoku w:val="0"/>
              <w:overflowPunct w:val="0"/>
              <w:autoSpaceDE w:val="0"/>
              <w:autoSpaceDN w:val="0"/>
              <w:adjustRightInd w:val="0"/>
              <w:ind w:left="2017" w:right="2015"/>
              <w:jc w:val="center"/>
              <w:rPr>
                <w:rStyle w:val="s0"/>
                <w:rFonts w:eastAsia="Calibri"/>
                <w:bCs/>
                <w:sz w:val="28"/>
                <w:szCs w:val="28"/>
                <w:lang w:val="ru-RU"/>
              </w:rPr>
            </w:pPr>
            <w:r w:rsidRPr="008F73CB">
              <w:rPr>
                <w:rStyle w:val="s0"/>
                <w:rFonts w:eastAsia="Calibri"/>
                <w:bCs/>
                <w:sz w:val="28"/>
                <w:szCs w:val="28"/>
                <w:lang w:val="ru-RU"/>
              </w:rPr>
              <w:t>балафиликон А</w:t>
            </w:r>
          </w:p>
        </w:tc>
      </w:tr>
      <w:tr w:rsidR="001F0910" w:rsidRPr="008F73CB" w14:paraId="38940CDE" w14:textId="77777777" w:rsidTr="001F0910">
        <w:trPr>
          <w:trHeight w:hRule="exact" w:val="332"/>
        </w:trPr>
        <w:tc>
          <w:tcPr>
            <w:tcW w:w="2855" w:type="dxa"/>
            <w:tcBorders>
              <w:top w:val="single" w:sz="4" w:space="0" w:color="000000"/>
              <w:left w:val="single" w:sz="4" w:space="0" w:color="000000"/>
              <w:bottom w:val="single" w:sz="4" w:space="0" w:color="000000"/>
              <w:right w:val="single" w:sz="4" w:space="0" w:color="000000"/>
            </w:tcBorders>
          </w:tcPr>
          <w:p w14:paraId="23BEDAA8" w14:textId="77777777" w:rsidR="001F0910" w:rsidRPr="008F73CB" w:rsidRDefault="001F0910" w:rsidP="001F0910">
            <w:pPr>
              <w:kinsoku w:val="0"/>
              <w:overflowPunct w:val="0"/>
              <w:autoSpaceDE w:val="0"/>
              <w:autoSpaceDN w:val="0"/>
              <w:adjustRightInd w:val="0"/>
              <w:ind w:left="103"/>
              <w:rPr>
                <w:rStyle w:val="s0"/>
                <w:rFonts w:eastAsia="Calibri"/>
                <w:bCs/>
                <w:sz w:val="28"/>
                <w:szCs w:val="28"/>
                <w:lang w:val="ru-RU"/>
              </w:rPr>
            </w:pPr>
            <w:r w:rsidRPr="008F73CB">
              <w:rPr>
                <w:rStyle w:val="s0"/>
                <w:rFonts w:eastAsia="Calibri"/>
                <w:bCs/>
                <w:sz w:val="28"/>
                <w:szCs w:val="28"/>
                <w:lang w:val="ru-RU"/>
              </w:rPr>
              <w:t>Удельный вес</w:t>
            </w:r>
          </w:p>
        </w:tc>
        <w:tc>
          <w:tcPr>
            <w:tcW w:w="6162" w:type="dxa"/>
            <w:tcBorders>
              <w:top w:val="single" w:sz="4" w:space="0" w:color="000000"/>
              <w:left w:val="single" w:sz="4" w:space="0" w:color="000000"/>
              <w:bottom w:val="single" w:sz="4" w:space="0" w:color="000000"/>
              <w:right w:val="single" w:sz="4" w:space="0" w:color="000000"/>
            </w:tcBorders>
          </w:tcPr>
          <w:p w14:paraId="6BD72ADB" w14:textId="77777777" w:rsidR="001F0910" w:rsidRPr="008F73CB" w:rsidRDefault="001F0910" w:rsidP="001F0910">
            <w:pPr>
              <w:kinsoku w:val="0"/>
              <w:overflowPunct w:val="0"/>
              <w:autoSpaceDE w:val="0"/>
              <w:autoSpaceDN w:val="0"/>
              <w:adjustRightInd w:val="0"/>
              <w:ind w:left="2017" w:right="2018"/>
              <w:jc w:val="center"/>
              <w:rPr>
                <w:rStyle w:val="s0"/>
                <w:rFonts w:eastAsia="Calibri"/>
                <w:bCs/>
                <w:sz w:val="28"/>
                <w:szCs w:val="28"/>
                <w:lang w:val="ru-RU"/>
              </w:rPr>
            </w:pPr>
            <w:r w:rsidRPr="008F73CB">
              <w:rPr>
                <w:rStyle w:val="s0"/>
                <w:rFonts w:eastAsia="Calibri"/>
                <w:bCs/>
                <w:sz w:val="28"/>
                <w:szCs w:val="28"/>
                <w:lang w:val="ru-RU"/>
              </w:rPr>
              <w:t>1,064</w:t>
            </w:r>
          </w:p>
        </w:tc>
      </w:tr>
      <w:tr w:rsidR="001F0910" w:rsidRPr="008F73CB" w14:paraId="4D148DA5" w14:textId="77777777" w:rsidTr="001F0910">
        <w:trPr>
          <w:trHeight w:hRule="exact" w:val="332"/>
        </w:trPr>
        <w:tc>
          <w:tcPr>
            <w:tcW w:w="2855" w:type="dxa"/>
            <w:tcBorders>
              <w:top w:val="single" w:sz="4" w:space="0" w:color="000000"/>
              <w:left w:val="single" w:sz="4" w:space="0" w:color="000000"/>
              <w:bottom w:val="single" w:sz="4" w:space="0" w:color="000000"/>
              <w:right w:val="single" w:sz="4" w:space="0" w:color="000000"/>
            </w:tcBorders>
          </w:tcPr>
          <w:p w14:paraId="22BE7D7D" w14:textId="77777777" w:rsidR="001F0910" w:rsidRPr="008F73CB" w:rsidRDefault="001F0910" w:rsidP="001F0910">
            <w:pPr>
              <w:kinsoku w:val="0"/>
              <w:overflowPunct w:val="0"/>
              <w:autoSpaceDE w:val="0"/>
              <w:autoSpaceDN w:val="0"/>
              <w:adjustRightInd w:val="0"/>
              <w:ind w:left="103"/>
              <w:rPr>
                <w:rStyle w:val="s0"/>
                <w:rFonts w:eastAsia="Calibri"/>
                <w:bCs/>
                <w:sz w:val="28"/>
                <w:szCs w:val="28"/>
                <w:lang w:val="ru-RU"/>
              </w:rPr>
            </w:pPr>
            <w:r w:rsidRPr="008F73CB">
              <w:rPr>
                <w:rStyle w:val="s0"/>
                <w:rFonts w:eastAsia="Calibri"/>
                <w:bCs/>
                <w:sz w:val="28"/>
                <w:szCs w:val="28"/>
                <w:lang w:val="ru-RU"/>
              </w:rPr>
              <w:t>Показатель преломления</w:t>
            </w:r>
          </w:p>
        </w:tc>
        <w:tc>
          <w:tcPr>
            <w:tcW w:w="6162" w:type="dxa"/>
            <w:tcBorders>
              <w:top w:val="single" w:sz="4" w:space="0" w:color="000000"/>
              <w:left w:val="single" w:sz="4" w:space="0" w:color="000000"/>
              <w:bottom w:val="single" w:sz="4" w:space="0" w:color="000000"/>
              <w:right w:val="single" w:sz="4" w:space="0" w:color="000000"/>
            </w:tcBorders>
          </w:tcPr>
          <w:p w14:paraId="00E0D9EA" w14:textId="77777777" w:rsidR="001F0910" w:rsidRPr="008F73CB" w:rsidRDefault="001F0910" w:rsidP="001F0910">
            <w:pPr>
              <w:kinsoku w:val="0"/>
              <w:overflowPunct w:val="0"/>
              <w:autoSpaceDE w:val="0"/>
              <w:autoSpaceDN w:val="0"/>
              <w:adjustRightInd w:val="0"/>
              <w:ind w:left="2017" w:right="2018"/>
              <w:jc w:val="center"/>
              <w:rPr>
                <w:rStyle w:val="s0"/>
                <w:rFonts w:eastAsia="Calibri"/>
                <w:bCs/>
                <w:sz w:val="28"/>
                <w:szCs w:val="28"/>
                <w:lang w:val="ru-RU"/>
              </w:rPr>
            </w:pPr>
            <w:r w:rsidRPr="008F73CB">
              <w:rPr>
                <w:rStyle w:val="s0"/>
                <w:rFonts w:eastAsia="Calibri"/>
                <w:bCs/>
                <w:sz w:val="28"/>
                <w:szCs w:val="28"/>
                <w:lang w:val="ru-RU"/>
              </w:rPr>
              <w:t>1,426</w:t>
            </w:r>
          </w:p>
        </w:tc>
      </w:tr>
      <w:tr w:rsidR="001F0910" w:rsidRPr="008F73CB" w14:paraId="394F6733" w14:textId="77777777" w:rsidTr="001F0910">
        <w:trPr>
          <w:trHeight w:hRule="exact" w:val="650"/>
        </w:trPr>
        <w:tc>
          <w:tcPr>
            <w:tcW w:w="2855" w:type="dxa"/>
            <w:tcBorders>
              <w:top w:val="single" w:sz="4" w:space="0" w:color="000000"/>
              <w:left w:val="single" w:sz="4" w:space="0" w:color="000000"/>
              <w:bottom w:val="single" w:sz="4" w:space="0" w:color="000000"/>
              <w:right w:val="single" w:sz="4" w:space="0" w:color="000000"/>
            </w:tcBorders>
          </w:tcPr>
          <w:p w14:paraId="288AD028" w14:textId="77777777" w:rsidR="001F0910" w:rsidRPr="008F73CB" w:rsidRDefault="001F0910" w:rsidP="001F0910">
            <w:pPr>
              <w:kinsoku w:val="0"/>
              <w:overflowPunct w:val="0"/>
              <w:autoSpaceDE w:val="0"/>
              <w:autoSpaceDN w:val="0"/>
              <w:adjustRightInd w:val="0"/>
              <w:spacing w:before="118"/>
              <w:ind w:left="103"/>
              <w:rPr>
                <w:rStyle w:val="s0"/>
                <w:rFonts w:eastAsia="Calibri"/>
                <w:bCs/>
                <w:sz w:val="28"/>
                <w:szCs w:val="28"/>
                <w:lang w:val="ru-RU"/>
              </w:rPr>
            </w:pPr>
            <w:r w:rsidRPr="008F73CB">
              <w:rPr>
                <w:rStyle w:val="s0"/>
                <w:rFonts w:eastAsia="Calibri"/>
                <w:bCs/>
                <w:sz w:val="28"/>
                <w:szCs w:val="28"/>
                <w:lang w:val="ru-RU"/>
              </w:rPr>
              <w:t>Светопроницаемость</w:t>
            </w:r>
          </w:p>
        </w:tc>
        <w:tc>
          <w:tcPr>
            <w:tcW w:w="6162" w:type="dxa"/>
            <w:tcBorders>
              <w:top w:val="single" w:sz="4" w:space="0" w:color="000000"/>
              <w:left w:val="single" w:sz="4" w:space="0" w:color="000000"/>
              <w:bottom w:val="single" w:sz="4" w:space="0" w:color="000000"/>
              <w:right w:val="single" w:sz="4" w:space="0" w:color="000000"/>
            </w:tcBorders>
          </w:tcPr>
          <w:p w14:paraId="70604BF8" w14:textId="77777777" w:rsidR="001F0910" w:rsidRPr="008F73CB" w:rsidRDefault="001F0910" w:rsidP="001F0910">
            <w:pPr>
              <w:kinsoku w:val="0"/>
              <w:overflowPunct w:val="0"/>
              <w:autoSpaceDE w:val="0"/>
              <w:autoSpaceDN w:val="0"/>
              <w:adjustRightInd w:val="0"/>
              <w:spacing w:line="244" w:lineRule="auto"/>
              <w:ind w:left="600" w:hanging="375"/>
              <w:rPr>
                <w:rStyle w:val="s0"/>
                <w:rFonts w:eastAsia="Calibri"/>
                <w:bCs/>
                <w:sz w:val="28"/>
                <w:szCs w:val="28"/>
                <w:lang w:val="ru-RU"/>
              </w:rPr>
            </w:pPr>
            <w:r w:rsidRPr="008F73CB">
              <w:rPr>
                <w:rStyle w:val="s0"/>
                <w:rFonts w:eastAsia="Calibri"/>
                <w:bCs/>
                <w:sz w:val="28"/>
                <w:szCs w:val="28"/>
                <w:lang w:val="ru-RU"/>
              </w:rPr>
              <w:t>Не менее 95 % согласно данным Международной комиссии по освещению (Commission International d'Eclairage -CIE)</w:t>
            </w:r>
          </w:p>
        </w:tc>
      </w:tr>
      <w:tr w:rsidR="001F0910" w:rsidRPr="008F73CB" w14:paraId="3650A639" w14:textId="77777777" w:rsidTr="001F0910">
        <w:trPr>
          <w:trHeight w:hRule="exact" w:val="1768"/>
        </w:trPr>
        <w:tc>
          <w:tcPr>
            <w:tcW w:w="2855" w:type="dxa"/>
            <w:tcBorders>
              <w:top w:val="single" w:sz="4" w:space="0" w:color="000000"/>
              <w:left w:val="single" w:sz="4" w:space="0" w:color="000000"/>
              <w:bottom w:val="single" w:sz="4" w:space="0" w:color="000000"/>
              <w:right w:val="single" w:sz="4" w:space="0" w:color="000000"/>
            </w:tcBorders>
          </w:tcPr>
          <w:p w14:paraId="3636DDFA" w14:textId="77777777" w:rsidR="001F0910" w:rsidRPr="008F73CB" w:rsidRDefault="001F0910" w:rsidP="001F0910">
            <w:pPr>
              <w:kinsoku w:val="0"/>
              <w:overflowPunct w:val="0"/>
              <w:autoSpaceDE w:val="0"/>
              <w:autoSpaceDN w:val="0"/>
              <w:adjustRightInd w:val="0"/>
              <w:rPr>
                <w:rStyle w:val="s0"/>
                <w:rFonts w:eastAsia="Calibri"/>
                <w:bCs/>
                <w:sz w:val="28"/>
                <w:szCs w:val="28"/>
                <w:lang w:val="ru-RU"/>
              </w:rPr>
            </w:pPr>
          </w:p>
          <w:p w14:paraId="71EEA07A" w14:textId="77777777" w:rsidR="001F0910" w:rsidRPr="008F73CB" w:rsidRDefault="001F0910" w:rsidP="001F0910">
            <w:pPr>
              <w:kinsoku w:val="0"/>
              <w:overflowPunct w:val="0"/>
              <w:autoSpaceDE w:val="0"/>
              <w:autoSpaceDN w:val="0"/>
              <w:adjustRightInd w:val="0"/>
              <w:spacing w:before="1" w:line="244" w:lineRule="auto"/>
              <w:ind w:left="103"/>
              <w:rPr>
                <w:rStyle w:val="s0"/>
                <w:rFonts w:eastAsia="Calibri"/>
                <w:bCs/>
                <w:sz w:val="28"/>
                <w:szCs w:val="28"/>
                <w:lang w:val="ru-RU"/>
              </w:rPr>
            </w:pPr>
            <w:r w:rsidRPr="008F73CB">
              <w:rPr>
                <w:rStyle w:val="s0"/>
                <w:rFonts w:eastAsia="Calibri"/>
                <w:bCs/>
                <w:sz w:val="28"/>
                <w:szCs w:val="28"/>
                <w:lang w:val="ru-RU"/>
              </w:rPr>
              <w:t>Коэффициент пропускания кислорода (DK)</w:t>
            </w:r>
          </w:p>
        </w:tc>
        <w:tc>
          <w:tcPr>
            <w:tcW w:w="6162" w:type="dxa"/>
            <w:tcBorders>
              <w:top w:val="single" w:sz="4" w:space="0" w:color="000000"/>
              <w:left w:val="single" w:sz="4" w:space="0" w:color="000000"/>
              <w:bottom w:val="single" w:sz="4" w:space="0" w:color="000000"/>
              <w:right w:val="single" w:sz="4" w:space="0" w:color="000000"/>
            </w:tcBorders>
          </w:tcPr>
          <w:p w14:paraId="6A8F4E4C" w14:textId="77777777" w:rsidR="001F0910" w:rsidRPr="008F73CB" w:rsidRDefault="001F0910" w:rsidP="001F0910">
            <w:pPr>
              <w:kinsoku w:val="0"/>
              <w:overflowPunct w:val="0"/>
              <w:autoSpaceDE w:val="0"/>
              <w:autoSpaceDN w:val="0"/>
              <w:adjustRightInd w:val="0"/>
              <w:spacing w:line="244" w:lineRule="auto"/>
              <w:ind w:left="103"/>
              <w:rPr>
                <w:rStyle w:val="s0"/>
                <w:rFonts w:eastAsia="Calibri"/>
                <w:bCs/>
                <w:sz w:val="28"/>
                <w:szCs w:val="28"/>
                <w:lang w:val="ru-RU"/>
              </w:rPr>
            </w:pPr>
            <w:r w:rsidRPr="008F73CB">
              <w:rPr>
                <w:rStyle w:val="s0"/>
                <w:rFonts w:eastAsia="Calibri"/>
                <w:bCs/>
                <w:sz w:val="28"/>
                <w:szCs w:val="28"/>
                <w:lang w:val="ru-RU"/>
              </w:rPr>
              <w:t>91 х 10-11 [см3О2 (STP) х см]/(сек x см2 x мм.рт.ст) @ 35ºС полярографический метод (с коррекцией по границе и краю)</w:t>
            </w:r>
          </w:p>
          <w:p w14:paraId="16BB9BB1" w14:textId="77777777" w:rsidR="001F0910" w:rsidRPr="008F73CB" w:rsidRDefault="001F0910" w:rsidP="001F0910">
            <w:pPr>
              <w:kinsoku w:val="0"/>
              <w:overflowPunct w:val="0"/>
              <w:autoSpaceDE w:val="0"/>
              <w:autoSpaceDN w:val="0"/>
              <w:adjustRightInd w:val="0"/>
              <w:spacing w:before="120" w:line="244" w:lineRule="auto"/>
              <w:ind w:left="129" w:right="128" w:firstLine="1"/>
              <w:jc w:val="center"/>
              <w:rPr>
                <w:rStyle w:val="s0"/>
                <w:rFonts w:eastAsia="Calibri"/>
                <w:bCs/>
                <w:sz w:val="28"/>
                <w:szCs w:val="28"/>
                <w:lang w:val="ru-RU"/>
              </w:rPr>
            </w:pPr>
            <w:r w:rsidRPr="008F73CB">
              <w:rPr>
                <w:rStyle w:val="s0"/>
                <w:rFonts w:eastAsia="Calibri"/>
                <w:bCs/>
                <w:sz w:val="28"/>
                <w:szCs w:val="28"/>
                <w:lang w:val="ru-RU"/>
              </w:rPr>
              <w:t>101 х 10-11 [см3О2 (STP) х см]/(сек x см2 x мм.рт.ст) @ 35ºС полярографический метод (с коррекцией по границе, без коррек- ции по краю)</w:t>
            </w:r>
          </w:p>
        </w:tc>
      </w:tr>
      <w:tr w:rsidR="001F0910" w:rsidRPr="008F73CB" w14:paraId="70C77F2C" w14:textId="77777777" w:rsidTr="001F0910">
        <w:trPr>
          <w:trHeight w:hRule="exact" w:val="332"/>
        </w:trPr>
        <w:tc>
          <w:tcPr>
            <w:tcW w:w="2855" w:type="dxa"/>
            <w:tcBorders>
              <w:top w:val="single" w:sz="4" w:space="0" w:color="000000"/>
              <w:left w:val="single" w:sz="4" w:space="0" w:color="000000"/>
              <w:bottom w:val="single" w:sz="4" w:space="0" w:color="000000"/>
              <w:right w:val="single" w:sz="4" w:space="0" w:color="000000"/>
            </w:tcBorders>
          </w:tcPr>
          <w:p w14:paraId="4F05B924" w14:textId="77777777" w:rsidR="001F0910" w:rsidRPr="008F73CB" w:rsidRDefault="001F0910" w:rsidP="001F0910">
            <w:pPr>
              <w:kinsoku w:val="0"/>
              <w:overflowPunct w:val="0"/>
              <w:autoSpaceDE w:val="0"/>
              <w:autoSpaceDN w:val="0"/>
              <w:adjustRightInd w:val="0"/>
              <w:ind w:left="103"/>
              <w:rPr>
                <w:rStyle w:val="s0"/>
                <w:rFonts w:eastAsia="Calibri"/>
                <w:bCs/>
                <w:sz w:val="28"/>
                <w:szCs w:val="28"/>
                <w:lang w:val="ru-RU"/>
              </w:rPr>
            </w:pPr>
            <w:r w:rsidRPr="008F73CB">
              <w:rPr>
                <w:rStyle w:val="s0"/>
                <w:rFonts w:eastAsia="Calibri"/>
                <w:bCs/>
                <w:sz w:val="28"/>
                <w:szCs w:val="28"/>
                <w:lang w:val="ru-RU"/>
              </w:rPr>
              <w:t>Содержание воды</w:t>
            </w:r>
          </w:p>
        </w:tc>
        <w:tc>
          <w:tcPr>
            <w:tcW w:w="6162" w:type="dxa"/>
            <w:tcBorders>
              <w:top w:val="single" w:sz="4" w:space="0" w:color="000000"/>
              <w:left w:val="single" w:sz="4" w:space="0" w:color="000000"/>
              <w:bottom w:val="single" w:sz="4" w:space="0" w:color="000000"/>
              <w:right w:val="single" w:sz="4" w:space="0" w:color="000000"/>
            </w:tcBorders>
          </w:tcPr>
          <w:p w14:paraId="299C6B27" w14:textId="77777777" w:rsidR="001F0910" w:rsidRPr="008F73CB" w:rsidRDefault="001F0910" w:rsidP="001F0910">
            <w:pPr>
              <w:kinsoku w:val="0"/>
              <w:overflowPunct w:val="0"/>
              <w:autoSpaceDE w:val="0"/>
              <w:autoSpaceDN w:val="0"/>
              <w:adjustRightInd w:val="0"/>
              <w:ind w:left="2017" w:right="2017"/>
              <w:jc w:val="center"/>
              <w:rPr>
                <w:rStyle w:val="s0"/>
                <w:rFonts w:eastAsia="Calibri"/>
                <w:bCs/>
                <w:sz w:val="28"/>
                <w:szCs w:val="28"/>
                <w:lang w:val="ru-RU"/>
              </w:rPr>
            </w:pPr>
            <w:r w:rsidRPr="008F73CB">
              <w:rPr>
                <w:rStyle w:val="s0"/>
                <w:rFonts w:eastAsia="Calibri"/>
                <w:bCs/>
                <w:sz w:val="28"/>
                <w:szCs w:val="28"/>
                <w:lang w:val="ru-RU"/>
              </w:rPr>
              <w:t>36%</w:t>
            </w:r>
          </w:p>
        </w:tc>
      </w:tr>
      <w:tr w:rsidR="001F0910" w:rsidRPr="008F73CB" w14:paraId="7F101061" w14:textId="77777777" w:rsidTr="001F0910">
        <w:trPr>
          <w:trHeight w:hRule="exact" w:val="332"/>
        </w:trPr>
        <w:tc>
          <w:tcPr>
            <w:tcW w:w="2855" w:type="dxa"/>
            <w:tcBorders>
              <w:top w:val="single" w:sz="4" w:space="0" w:color="000000"/>
              <w:left w:val="single" w:sz="4" w:space="0" w:color="000000"/>
              <w:bottom w:val="single" w:sz="4" w:space="0" w:color="000000"/>
              <w:right w:val="single" w:sz="4" w:space="0" w:color="000000"/>
            </w:tcBorders>
          </w:tcPr>
          <w:p w14:paraId="3066AA2E" w14:textId="77777777" w:rsidR="001F0910" w:rsidRPr="008F73CB" w:rsidRDefault="001F0910" w:rsidP="001F0910">
            <w:pPr>
              <w:kinsoku w:val="0"/>
              <w:overflowPunct w:val="0"/>
              <w:autoSpaceDE w:val="0"/>
              <w:autoSpaceDN w:val="0"/>
              <w:adjustRightInd w:val="0"/>
              <w:ind w:left="103"/>
              <w:rPr>
                <w:rStyle w:val="s0"/>
                <w:rFonts w:eastAsia="Calibri"/>
                <w:bCs/>
                <w:sz w:val="28"/>
                <w:szCs w:val="28"/>
                <w:lang w:val="ru-RU"/>
              </w:rPr>
            </w:pPr>
            <w:r w:rsidRPr="008F73CB">
              <w:rPr>
                <w:rStyle w:val="s0"/>
                <w:rFonts w:eastAsia="Calibri"/>
                <w:bCs/>
                <w:sz w:val="28"/>
                <w:szCs w:val="28"/>
                <w:lang w:val="ru-RU"/>
              </w:rPr>
              <w:t>Базовая кривизна</w:t>
            </w:r>
          </w:p>
        </w:tc>
        <w:tc>
          <w:tcPr>
            <w:tcW w:w="6162" w:type="dxa"/>
            <w:tcBorders>
              <w:top w:val="single" w:sz="4" w:space="0" w:color="000000"/>
              <w:left w:val="single" w:sz="4" w:space="0" w:color="000000"/>
              <w:bottom w:val="single" w:sz="4" w:space="0" w:color="000000"/>
              <w:right w:val="single" w:sz="4" w:space="0" w:color="000000"/>
            </w:tcBorders>
          </w:tcPr>
          <w:p w14:paraId="6D9B6F77" w14:textId="77777777" w:rsidR="001F0910" w:rsidRPr="008F73CB" w:rsidRDefault="001F0910" w:rsidP="001F0910">
            <w:pPr>
              <w:kinsoku w:val="0"/>
              <w:overflowPunct w:val="0"/>
              <w:autoSpaceDE w:val="0"/>
              <w:autoSpaceDN w:val="0"/>
              <w:adjustRightInd w:val="0"/>
              <w:ind w:left="2017" w:right="2018"/>
              <w:jc w:val="center"/>
              <w:rPr>
                <w:rStyle w:val="s0"/>
                <w:rFonts w:eastAsia="Calibri"/>
                <w:bCs/>
                <w:sz w:val="28"/>
                <w:szCs w:val="28"/>
                <w:lang w:val="ru-RU"/>
              </w:rPr>
            </w:pPr>
            <w:r w:rsidRPr="008F73CB">
              <w:rPr>
                <w:rStyle w:val="s0"/>
                <w:rFonts w:eastAsia="Calibri"/>
                <w:bCs/>
                <w:sz w:val="28"/>
                <w:szCs w:val="28"/>
                <w:lang w:val="ru-RU"/>
              </w:rPr>
              <w:t>8,6 мм  ±0,20</w:t>
            </w:r>
          </w:p>
        </w:tc>
      </w:tr>
      <w:tr w:rsidR="001F0910" w:rsidRPr="008F73CB" w14:paraId="3270E055" w14:textId="77777777" w:rsidTr="001F0910">
        <w:trPr>
          <w:trHeight w:hRule="exact" w:val="332"/>
        </w:trPr>
        <w:tc>
          <w:tcPr>
            <w:tcW w:w="2855" w:type="dxa"/>
            <w:tcBorders>
              <w:top w:val="single" w:sz="4" w:space="0" w:color="000000"/>
              <w:left w:val="single" w:sz="4" w:space="0" w:color="000000"/>
              <w:bottom w:val="single" w:sz="4" w:space="0" w:color="000000"/>
              <w:right w:val="single" w:sz="4" w:space="0" w:color="000000"/>
            </w:tcBorders>
          </w:tcPr>
          <w:p w14:paraId="265145A9" w14:textId="77777777" w:rsidR="001F0910" w:rsidRPr="008F73CB" w:rsidRDefault="001F0910" w:rsidP="001F0910">
            <w:pPr>
              <w:kinsoku w:val="0"/>
              <w:overflowPunct w:val="0"/>
              <w:autoSpaceDE w:val="0"/>
              <w:autoSpaceDN w:val="0"/>
              <w:adjustRightInd w:val="0"/>
              <w:ind w:left="103"/>
              <w:rPr>
                <w:rStyle w:val="s0"/>
                <w:rFonts w:eastAsia="Calibri"/>
                <w:bCs/>
                <w:sz w:val="28"/>
                <w:szCs w:val="28"/>
                <w:lang w:val="ru-RU"/>
              </w:rPr>
            </w:pPr>
            <w:r w:rsidRPr="008F73CB">
              <w:rPr>
                <w:rStyle w:val="s0"/>
                <w:rFonts w:eastAsia="Calibri"/>
                <w:bCs/>
                <w:sz w:val="28"/>
                <w:szCs w:val="28"/>
                <w:lang w:val="ru-RU"/>
              </w:rPr>
              <w:t>Диаметр</w:t>
            </w:r>
          </w:p>
        </w:tc>
        <w:tc>
          <w:tcPr>
            <w:tcW w:w="6162" w:type="dxa"/>
            <w:tcBorders>
              <w:top w:val="single" w:sz="4" w:space="0" w:color="000000"/>
              <w:left w:val="single" w:sz="4" w:space="0" w:color="000000"/>
              <w:bottom w:val="single" w:sz="4" w:space="0" w:color="000000"/>
              <w:right w:val="single" w:sz="4" w:space="0" w:color="000000"/>
            </w:tcBorders>
          </w:tcPr>
          <w:p w14:paraId="16EA37F1" w14:textId="77777777" w:rsidR="001F0910" w:rsidRPr="008F73CB" w:rsidRDefault="001F0910" w:rsidP="001F0910">
            <w:pPr>
              <w:kinsoku w:val="0"/>
              <w:overflowPunct w:val="0"/>
              <w:autoSpaceDE w:val="0"/>
              <w:autoSpaceDN w:val="0"/>
              <w:adjustRightInd w:val="0"/>
              <w:ind w:left="2017" w:right="2018"/>
              <w:jc w:val="center"/>
              <w:rPr>
                <w:rStyle w:val="s0"/>
                <w:rFonts w:eastAsia="Calibri"/>
                <w:bCs/>
                <w:sz w:val="28"/>
                <w:szCs w:val="28"/>
                <w:lang w:val="ru-RU"/>
              </w:rPr>
            </w:pPr>
            <w:r w:rsidRPr="008F73CB">
              <w:rPr>
                <w:rStyle w:val="s0"/>
                <w:rFonts w:eastAsia="Calibri"/>
                <w:bCs/>
                <w:sz w:val="28"/>
                <w:szCs w:val="28"/>
                <w:lang w:val="ru-RU"/>
              </w:rPr>
              <w:t>14,00 мм±0,20</w:t>
            </w:r>
          </w:p>
        </w:tc>
      </w:tr>
      <w:tr w:rsidR="001F0910" w:rsidRPr="008F73CB" w14:paraId="6D5496AF" w14:textId="77777777" w:rsidTr="001F0910">
        <w:trPr>
          <w:trHeight w:hRule="exact" w:val="332"/>
        </w:trPr>
        <w:tc>
          <w:tcPr>
            <w:tcW w:w="2855" w:type="dxa"/>
            <w:tcBorders>
              <w:top w:val="single" w:sz="4" w:space="0" w:color="000000"/>
              <w:left w:val="single" w:sz="4" w:space="0" w:color="000000"/>
              <w:bottom w:val="single" w:sz="4" w:space="0" w:color="000000"/>
              <w:right w:val="single" w:sz="4" w:space="0" w:color="000000"/>
            </w:tcBorders>
          </w:tcPr>
          <w:p w14:paraId="2F5AF72B" w14:textId="77777777" w:rsidR="001F0910" w:rsidRPr="008F73CB" w:rsidRDefault="001F0910" w:rsidP="001F0910">
            <w:pPr>
              <w:kinsoku w:val="0"/>
              <w:overflowPunct w:val="0"/>
              <w:autoSpaceDE w:val="0"/>
              <w:autoSpaceDN w:val="0"/>
              <w:adjustRightInd w:val="0"/>
              <w:ind w:left="103"/>
              <w:rPr>
                <w:rStyle w:val="s0"/>
                <w:rFonts w:eastAsia="Calibri"/>
                <w:bCs/>
                <w:sz w:val="28"/>
                <w:szCs w:val="28"/>
                <w:lang w:val="ru-RU"/>
              </w:rPr>
            </w:pPr>
            <w:r w:rsidRPr="008F73CB">
              <w:rPr>
                <w:rStyle w:val="s0"/>
                <w:rFonts w:eastAsia="Calibri"/>
                <w:bCs/>
                <w:sz w:val="28"/>
                <w:szCs w:val="28"/>
                <w:lang w:val="ru-RU"/>
              </w:rPr>
              <w:t>Оптическая сила</w:t>
            </w:r>
          </w:p>
        </w:tc>
        <w:tc>
          <w:tcPr>
            <w:tcW w:w="6162" w:type="dxa"/>
            <w:tcBorders>
              <w:top w:val="single" w:sz="4" w:space="0" w:color="000000"/>
              <w:left w:val="single" w:sz="4" w:space="0" w:color="000000"/>
              <w:bottom w:val="single" w:sz="4" w:space="0" w:color="000000"/>
              <w:right w:val="single" w:sz="4" w:space="0" w:color="000000"/>
            </w:tcBorders>
          </w:tcPr>
          <w:p w14:paraId="4FC901BD" w14:textId="77777777" w:rsidR="001F0910" w:rsidRPr="008F73CB" w:rsidRDefault="001F0910" w:rsidP="001F0910">
            <w:pPr>
              <w:kinsoku w:val="0"/>
              <w:overflowPunct w:val="0"/>
              <w:autoSpaceDE w:val="0"/>
              <w:autoSpaceDN w:val="0"/>
              <w:adjustRightInd w:val="0"/>
              <w:ind w:left="2017" w:right="2018"/>
              <w:jc w:val="center"/>
              <w:rPr>
                <w:rStyle w:val="s0"/>
                <w:rFonts w:eastAsia="Calibri"/>
                <w:bCs/>
                <w:sz w:val="28"/>
                <w:szCs w:val="28"/>
                <w:lang w:val="ru-RU"/>
              </w:rPr>
            </w:pPr>
            <w:r w:rsidRPr="008F73CB">
              <w:rPr>
                <w:rStyle w:val="s0"/>
                <w:rFonts w:eastAsia="Calibri"/>
                <w:bCs/>
                <w:sz w:val="28"/>
                <w:szCs w:val="28"/>
                <w:lang w:val="ru-RU"/>
              </w:rPr>
              <w:t>+6,00 до -12,00 дптр</w:t>
            </w:r>
          </w:p>
        </w:tc>
      </w:tr>
    </w:tbl>
    <w:p w14:paraId="6125AE69" w14:textId="77777777" w:rsidR="001F0910" w:rsidRPr="008F73CB" w:rsidRDefault="001F0910" w:rsidP="00B60613">
      <w:pPr>
        <w:pStyle w:val="NormalWeb"/>
        <w:spacing w:before="0" w:beforeAutospacing="0" w:after="0" w:afterAutospacing="0"/>
        <w:jc w:val="both"/>
        <w:rPr>
          <w:sz w:val="28"/>
          <w:szCs w:val="28"/>
        </w:rPr>
      </w:pPr>
    </w:p>
    <w:p w14:paraId="7DA0CF47" w14:textId="77777777" w:rsidR="001F0910" w:rsidRPr="008F73CB" w:rsidRDefault="001F0910" w:rsidP="001F0910">
      <w:pPr>
        <w:pStyle w:val="NormalWeb"/>
        <w:spacing w:before="0" w:beforeAutospacing="0" w:after="0" w:afterAutospacing="0"/>
        <w:jc w:val="both"/>
        <w:rPr>
          <w:b/>
          <w:sz w:val="28"/>
          <w:szCs w:val="28"/>
          <w:u w:val="single"/>
        </w:rPr>
      </w:pPr>
    </w:p>
    <w:p w14:paraId="1D3CCE88" w14:textId="77777777" w:rsidR="001F0910" w:rsidRPr="008F73CB" w:rsidRDefault="00274C24" w:rsidP="001F0910">
      <w:pPr>
        <w:pStyle w:val="NormalWeb"/>
        <w:spacing w:before="0" w:beforeAutospacing="0" w:after="0" w:afterAutospacing="0"/>
        <w:jc w:val="both"/>
        <w:rPr>
          <w:b/>
          <w:sz w:val="28"/>
          <w:szCs w:val="28"/>
        </w:rPr>
      </w:pPr>
      <w:r w:rsidRPr="008F73CB">
        <w:rPr>
          <w:b/>
          <w:sz w:val="28"/>
          <w:szCs w:val="28"/>
        </w:rPr>
        <w:t>Область применения</w:t>
      </w:r>
    </w:p>
    <w:p w14:paraId="40CBF513" w14:textId="77777777" w:rsidR="001F0910" w:rsidRPr="008F73CB" w:rsidRDefault="003A5CB1" w:rsidP="00884BC2">
      <w:pPr>
        <w:pStyle w:val="NormalWeb"/>
        <w:spacing w:before="0" w:beforeAutospacing="0" w:after="0" w:afterAutospacing="0"/>
        <w:jc w:val="both"/>
        <w:rPr>
          <w:rStyle w:val="s0"/>
          <w:bCs/>
          <w:sz w:val="28"/>
          <w:szCs w:val="28"/>
        </w:rPr>
      </w:pPr>
      <w:r w:rsidRPr="008F73CB">
        <w:rPr>
          <w:rStyle w:val="s0"/>
          <w:bCs/>
          <w:sz w:val="28"/>
          <w:szCs w:val="28"/>
          <w:lang w:val="kk-KZ"/>
        </w:rPr>
        <w:t xml:space="preserve">Линзы контактные мягкие для коррекции зрения Bausch + Lomb PureVision 2 (balafilcon A), </w:t>
      </w:r>
      <w:r w:rsidR="00B151AB" w:rsidRPr="008F73CB">
        <w:rPr>
          <w:rStyle w:val="s0"/>
          <w:bCs/>
          <w:sz w:val="28"/>
          <w:szCs w:val="28"/>
        </w:rPr>
        <w:t xml:space="preserve">предназначены для контактной коррекции зрения и исправления рефракционной аметропии (миопии или гиперметропии) у афакичных и/или неафакичных пользователей без сопутствующей патологии глаз, с астигматизмом до 2,00 диоптрий, не оказывающим влияния на остроту зрения. Линзы с оптической силой от +6,00 до -12,00 дптр назначаются в режиме частой/плановой замены или одноразового </w:t>
      </w:r>
      <w:r w:rsidR="00B151AB" w:rsidRPr="008F73CB">
        <w:rPr>
          <w:rStyle w:val="s0"/>
          <w:bCs/>
          <w:sz w:val="28"/>
          <w:szCs w:val="28"/>
        </w:rPr>
        <w:lastRenderedPageBreak/>
        <w:t>применения с макс</w:t>
      </w:r>
      <w:r w:rsidR="00884BC2" w:rsidRPr="008F73CB">
        <w:rPr>
          <w:rStyle w:val="s0"/>
          <w:bCs/>
          <w:sz w:val="28"/>
          <w:szCs w:val="28"/>
        </w:rPr>
        <w:t>имальным сроком ношения 30 дней</w:t>
      </w:r>
      <w:r w:rsidR="001A4DF6" w:rsidRPr="008F73CB">
        <w:rPr>
          <w:rStyle w:val="s0"/>
          <w:bCs/>
          <w:sz w:val="28"/>
          <w:szCs w:val="28"/>
        </w:rPr>
        <w:t>.</w:t>
      </w:r>
      <w:r w:rsidR="00B151AB" w:rsidRPr="008F73CB">
        <w:rPr>
          <w:rStyle w:val="s0"/>
          <w:bCs/>
          <w:sz w:val="28"/>
          <w:szCs w:val="28"/>
        </w:rPr>
        <w:t xml:space="preserve"> </w:t>
      </w:r>
      <w:r w:rsidR="001F0910" w:rsidRPr="008F73CB">
        <w:rPr>
          <w:rStyle w:val="s0"/>
          <w:bCs/>
          <w:sz w:val="28"/>
          <w:szCs w:val="28"/>
        </w:rPr>
        <w:t>Возможно применение изделия</w:t>
      </w:r>
      <w:r w:rsidR="00B151AB" w:rsidRPr="008F73CB">
        <w:rPr>
          <w:rStyle w:val="s0"/>
          <w:bCs/>
          <w:sz w:val="28"/>
          <w:szCs w:val="28"/>
        </w:rPr>
        <w:t xml:space="preserve"> в терапевтических целях.</w:t>
      </w:r>
      <w:r w:rsidR="001F0910" w:rsidRPr="008F73CB">
        <w:rPr>
          <w:rStyle w:val="s0"/>
          <w:bCs/>
          <w:sz w:val="28"/>
          <w:szCs w:val="28"/>
        </w:rPr>
        <w:t xml:space="preserve"> Линзы могут применяться для защиты роговицы и уменьшения роговичного синдрома при лечении заболеваний глаз, а также в послеоперационном периоде.</w:t>
      </w:r>
    </w:p>
    <w:p w14:paraId="6B85A02F" w14:textId="77777777" w:rsidR="00884BC2" w:rsidRPr="008F73CB" w:rsidRDefault="00884BC2" w:rsidP="00884BC2">
      <w:pPr>
        <w:pStyle w:val="NormalWeb"/>
        <w:spacing w:before="0" w:beforeAutospacing="0" w:after="0" w:afterAutospacing="0"/>
        <w:jc w:val="both"/>
        <w:rPr>
          <w:sz w:val="28"/>
          <w:szCs w:val="28"/>
        </w:rPr>
      </w:pPr>
    </w:p>
    <w:p w14:paraId="005F1374" w14:textId="77777777" w:rsidR="001F0910" w:rsidRPr="008F73CB" w:rsidRDefault="00274C24" w:rsidP="001F0910">
      <w:pPr>
        <w:jc w:val="both"/>
        <w:rPr>
          <w:b/>
          <w:sz w:val="28"/>
          <w:szCs w:val="28"/>
          <w:lang w:val="ru-RU"/>
        </w:rPr>
      </w:pPr>
      <w:r w:rsidRPr="008F73CB">
        <w:rPr>
          <w:b/>
          <w:sz w:val="28"/>
          <w:szCs w:val="28"/>
          <w:lang w:val="ru-RU"/>
        </w:rPr>
        <w:t>Способ применения</w:t>
      </w:r>
    </w:p>
    <w:p w14:paraId="5A79FDAA" w14:textId="77777777" w:rsidR="00247335" w:rsidRPr="008F73CB" w:rsidRDefault="00836AEF" w:rsidP="001F0910">
      <w:pPr>
        <w:jc w:val="both"/>
        <w:rPr>
          <w:sz w:val="28"/>
          <w:szCs w:val="28"/>
          <w:lang w:val="ru-RU"/>
        </w:rPr>
      </w:pPr>
      <w:r w:rsidRPr="008F73CB">
        <w:rPr>
          <w:sz w:val="28"/>
          <w:szCs w:val="28"/>
          <w:lang w:val="ru-RU"/>
        </w:rPr>
        <w:t xml:space="preserve">Существует два способа надевания линз. Пользуйтесь тем из них, который для вас удобнее. </w:t>
      </w:r>
    </w:p>
    <w:p w14:paraId="15054944" w14:textId="77777777" w:rsidR="00247335" w:rsidRPr="008F73CB" w:rsidRDefault="00836AEF" w:rsidP="001F0910">
      <w:pPr>
        <w:jc w:val="both"/>
        <w:rPr>
          <w:sz w:val="28"/>
          <w:szCs w:val="28"/>
          <w:lang w:val="ru-RU"/>
        </w:rPr>
      </w:pPr>
      <w:r w:rsidRPr="008F73CB">
        <w:rPr>
          <w:sz w:val="28"/>
          <w:szCs w:val="28"/>
          <w:lang w:val="ru-RU"/>
        </w:rPr>
        <w:t xml:space="preserve">1. </w:t>
      </w:r>
      <w:r w:rsidRPr="008F73CB">
        <w:rPr>
          <w:i/>
          <w:sz w:val="28"/>
          <w:szCs w:val="28"/>
          <w:lang w:val="ru-RU"/>
        </w:rPr>
        <w:t>Надевание линз одной рукой:</w:t>
      </w:r>
      <w:r w:rsidRPr="008F73CB">
        <w:rPr>
          <w:sz w:val="28"/>
          <w:szCs w:val="28"/>
          <w:lang w:val="ru-RU"/>
        </w:rPr>
        <w:t xml:space="preserve"> положите линзу на подушечку указательного пальца правой руки, проверьте, чтобы линза не была вывернута наизнанку. Также убедитесь, что линза чистая и не имеет повреждений. Оттените нижнее веко средним пальцем той же руки. Поднимите глаза вверх и осторожно наложите линзу на белую часть глаза ниже зрачка. Отнимите указательный палец от линзы. Опустите глаза вниз для точной центрации линзы. Осторожно опустите оттянутое нижнее веко. На короткое время закройте глаза для лучшей посадки линзы. Критерий нормальной посадки – повышение остроты зрения. Повторите вышеуказанные операции с другой линзой. </w:t>
      </w:r>
    </w:p>
    <w:p w14:paraId="06D863CA" w14:textId="77777777" w:rsidR="00B61E1F" w:rsidRPr="008F73CB" w:rsidRDefault="00836AEF" w:rsidP="00A85396">
      <w:pPr>
        <w:jc w:val="both"/>
        <w:rPr>
          <w:sz w:val="28"/>
          <w:szCs w:val="28"/>
          <w:lang w:val="ru-RU"/>
        </w:rPr>
      </w:pPr>
      <w:r w:rsidRPr="008F73CB">
        <w:rPr>
          <w:sz w:val="28"/>
          <w:szCs w:val="28"/>
          <w:lang w:val="ru-RU"/>
        </w:rPr>
        <w:t xml:space="preserve">2. </w:t>
      </w:r>
      <w:r w:rsidRPr="008F73CB">
        <w:rPr>
          <w:i/>
          <w:sz w:val="28"/>
          <w:szCs w:val="28"/>
          <w:lang w:val="ru-RU"/>
        </w:rPr>
        <w:t>Надевание линз двумя руками:</w:t>
      </w:r>
      <w:r w:rsidRPr="008F73CB">
        <w:rPr>
          <w:sz w:val="28"/>
          <w:szCs w:val="28"/>
          <w:lang w:val="ru-RU"/>
        </w:rPr>
        <w:t xml:space="preserve"> в</w:t>
      </w:r>
      <w:r w:rsidRPr="008F73CB">
        <w:rPr>
          <w:sz w:val="28"/>
          <w:szCs w:val="28"/>
        </w:rPr>
        <w:t xml:space="preserve">ыньте </w:t>
      </w:r>
      <w:r w:rsidRPr="008F73CB">
        <w:rPr>
          <w:sz w:val="28"/>
          <w:szCs w:val="28"/>
          <w:lang w:val="ru-RU"/>
        </w:rPr>
        <w:t>правую линзу из контейнера. Средним пальцем левой руки оттяните верхнее веко к брови. Положите линзу на подушечку указательного пальца правой руки и оттяните нижнее веко</w:t>
      </w:r>
      <w:r w:rsidR="00247335" w:rsidRPr="008F73CB">
        <w:rPr>
          <w:sz w:val="28"/>
          <w:szCs w:val="28"/>
          <w:lang w:val="ru-RU"/>
        </w:rPr>
        <w:t xml:space="preserve"> средним пальцем той же руки. Указательным пальцем наложите линзу на глаз. Задержав веки в указанном положении, опустите глаза вниз для точной центрации линзы. Осторожно опустите оттянутые веки. Повторите вышеуказанные операции с другой линзой.</w:t>
      </w:r>
    </w:p>
    <w:p w14:paraId="3678E4B2" w14:textId="77777777" w:rsidR="001F0910" w:rsidRPr="008F73CB" w:rsidRDefault="001F0910" w:rsidP="00A85396">
      <w:pPr>
        <w:jc w:val="both"/>
        <w:rPr>
          <w:i/>
          <w:sz w:val="28"/>
          <w:szCs w:val="28"/>
          <w:lang w:val="ru-RU"/>
        </w:rPr>
      </w:pPr>
    </w:p>
    <w:p w14:paraId="56EA4FDD" w14:textId="77777777" w:rsidR="00247335" w:rsidRPr="008F73CB" w:rsidRDefault="00247335" w:rsidP="00A85396">
      <w:pPr>
        <w:jc w:val="both"/>
        <w:rPr>
          <w:sz w:val="28"/>
          <w:szCs w:val="28"/>
          <w:lang w:val="ru-RU"/>
        </w:rPr>
      </w:pPr>
      <w:r w:rsidRPr="008F73CB">
        <w:rPr>
          <w:i/>
          <w:sz w:val="28"/>
          <w:szCs w:val="28"/>
          <w:lang w:val="ru-RU"/>
        </w:rPr>
        <w:t>Как снимать линзы:</w:t>
      </w:r>
      <w:r w:rsidRPr="008F73CB">
        <w:rPr>
          <w:sz w:val="28"/>
          <w:szCs w:val="28"/>
          <w:lang w:val="ru-RU"/>
        </w:rPr>
        <w:t xml:space="preserve"> поднимите глаза вверх и оттяните нижнее веко средним пальцем соответствующей руки. Наложите подушечку указательного пальца на нижний край линзы. Сдвиньте линзу вниз или в сторону. Осторожно зажмите линзу между большим и указательным пальцем и снимите ее с глаза. Очистите линзу и поместите в контейнер с раствором, и скорее всего она расправится самостоятельно. Если этого не произошло, аккуратно потрите ее между большим и указательным пальцами, предварительно хорошо увлажнив раствором.</w:t>
      </w:r>
    </w:p>
    <w:p w14:paraId="7606AAE5" w14:textId="77777777" w:rsidR="001F0910" w:rsidRPr="008F73CB" w:rsidRDefault="001F0910" w:rsidP="00A85396">
      <w:pPr>
        <w:jc w:val="both"/>
        <w:rPr>
          <w:sz w:val="28"/>
          <w:szCs w:val="28"/>
          <w:lang w:val="ru-RU"/>
        </w:rPr>
      </w:pPr>
    </w:p>
    <w:p w14:paraId="78D71CAF" w14:textId="77777777" w:rsidR="001F0910" w:rsidRPr="008F73CB" w:rsidRDefault="00247335" w:rsidP="00A85396">
      <w:pPr>
        <w:jc w:val="both"/>
        <w:rPr>
          <w:sz w:val="28"/>
          <w:szCs w:val="28"/>
          <w:lang w:val="ru-RU"/>
        </w:rPr>
      </w:pPr>
      <w:r w:rsidRPr="008F73CB">
        <w:rPr>
          <w:b/>
          <w:sz w:val="28"/>
          <w:szCs w:val="28"/>
          <w:lang w:val="ru-RU"/>
        </w:rPr>
        <w:t>Меры предосторожности при обращении с линзами</w:t>
      </w:r>
      <w:r w:rsidRPr="008F73CB">
        <w:rPr>
          <w:sz w:val="28"/>
          <w:szCs w:val="28"/>
          <w:lang w:val="ru-RU"/>
        </w:rPr>
        <w:t xml:space="preserve"> </w:t>
      </w:r>
    </w:p>
    <w:p w14:paraId="6F744B66" w14:textId="77777777" w:rsidR="00247335" w:rsidRPr="008F73CB" w:rsidRDefault="001F0910" w:rsidP="00A85396">
      <w:pPr>
        <w:jc w:val="both"/>
        <w:rPr>
          <w:sz w:val="28"/>
          <w:szCs w:val="28"/>
          <w:lang w:val="ru-RU"/>
        </w:rPr>
      </w:pPr>
      <w:r w:rsidRPr="008F73CB">
        <w:rPr>
          <w:sz w:val="28"/>
          <w:szCs w:val="28"/>
          <w:lang w:val="ru-RU"/>
        </w:rPr>
        <w:t>В</w:t>
      </w:r>
      <w:r w:rsidR="00247335" w:rsidRPr="008F73CB">
        <w:rPr>
          <w:sz w:val="28"/>
          <w:szCs w:val="28"/>
          <w:lang w:val="ru-RU"/>
        </w:rPr>
        <w:t xml:space="preserve">сегда мойте руки перед манипуляцией с линзами. Не допускайте попадания косметики, лосьона, мыла, крема, дезодоранта, спрея в глаза или на линзу. Лучше надевать </w:t>
      </w:r>
      <w:r w:rsidR="007760AC" w:rsidRPr="008F73CB">
        <w:rPr>
          <w:sz w:val="28"/>
          <w:szCs w:val="28"/>
          <w:lang w:val="ru-RU"/>
        </w:rPr>
        <w:t>перед нанесением макияжа. Косметика на водной основе с меньшей вероятностью повредит линзы, чем изделия на жирной основе; убедитесь перед прикосновением к линзам, что пальцы или руки свободны от инородных материалов, поскольку они могут привести к микроскопическим царапинам на линзах, вызывая искажение зрения и/или травму глаз; всегда обращайтесь с линзами аккуратно и старайтесь не ронять их; не касайтесь линз ногтями.</w:t>
      </w:r>
    </w:p>
    <w:p w14:paraId="5B7D8290" w14:textId="77777777" w:rsidR="001F0910" w:rsidRPr="008F73CB" w:rsidRDefault="001F0910" w:rsidP="00A85396">
      <w:pPr>
        <w:jc w:val="both"/>
        <w:rPr>
          <w:sz w:val="28"/>
          <w:szCs w:val="28"/>
          <w:lang w:val="ru-RU"/>
        </w:rPr>
      </w:pPr>
    </w:p>
    <w:p w14:paraId="7906A78D" w14:textId="77777777" w:rsidR="001F0910" w:rsidRPr="008F73CB" w:rsidRDefault="007760AC" w:rsidP="00A85396">
      <w:pPr>
        <w:jc w:val="both"/>
        <w:rPr>
          <w:b/>
          <w:sz w:val="28"/>
          <w:szCs w:val="28"/>
          <w:lang w:val="ru-RU"/>
        </w:rPr>
      </w:pPr>
      <w:r w:rsidRPr="008F73CB">
        <w:rPr>
          <w:b/>
          <w:sz w:val="28"/>
          <w:szCs w:val="28"/>
          <w:lang w:val="ru-RU"/>
        </w:rPr>
        <w:t>Меры предосторожности при применении</w:t>
      </w:r>
    </w:p>
    <w:p w14:paraId="0F56B2E1" w14:textId="77777777" w:rsidR="007760AC" w:rsidRPr="008F73CB" w:rsidRDefault="007760AC" w:rsidP="00A85396">
      <w:pPr>
        <w:jc w:val="both"/>
        <w:rPr>
          <w:rStyle w:val="s0"/>
          <w:bCs/>
          <w:sz w:val="28"/>
          <w:szCs w:val="28"/>
          <w:lang w:val="ru-RU"/>
        </w:rPr>
      </w:pPr>
      <w:r w:rsidRPr="008F73CB">
        <w:rPr>
          <w:sz w:val="28"/>
          <w:szCs w:val="28"/>
          <w:lang w:val="ru-RU"/>
        </w:rPr>
        <w:t xml:space="preserve">Не используйте линзы в следующих случаях: острое и подострое неинфекционное </w:t>
      </w:r>
      <w:r w:rsidR="00DE7626" w:rsidRPr="008F73CB">
        <w:rPr>
          <w:sz w:val="28"/>
          <w:szCs w:val="28"/>
          <w:lang w:val="ru-RU"/>
        </w:rPr>
        <w:t>воспаление</w:t>
      </w:r>
      <w:r w:rsidRPr="008F73CB">
        <w:rPr>
          <w:sz w:val="28"/>
          <w:szCs w:val="28"/>
          <w:lang w:val="ru-RU"/>
        </w:rPr>
        <w:t xml:space="preserve"> переднего отрезка глаза; любые заболевания или травмы роговицы, </w:t>
      </w:r>
      <w:r w:rsidR="003459F9" w:rsidRPr="008F73CB">
        <w:rPr>
          <w:sz w:val="28"/>
          <w:szCs w:val="28"/>
          <w:lang w:val="ru-RU"/>
        </w:rPr>
        <w:t>конъюнктивы</w:t>
      </w:r>
      <w:r w:rsidRPr="008F73CB">
        <w:rPr>
          <w:sz w:val="28"/>
          <w:szCs w:val="28"/>
          <w:lang w:val="ru-RU"/>
        </w:rPr>
        <w:t xml:space="preserve"> или век; серьезные нарушения в слезопродукции; гипостезия роговицы (снижения чувствительности роговицы); любые системные заболевания, которые могут б</w:t>
      </w:r>
      <w:r w:rsidRPr="008F73CB">
        <w:rPr>
          <w:sz w:val="28"/>
          <w:szCs w:val="28"/>
        </w:rPr>
        <w:t xml:space="preserve">ыть </w:t>
      </w:r>
      <w:r w:rsidRPr="008F73CB">
        <w:rPr>
          <w:sz w:val="28"/>
          <w:szCs w:val="28"/>
          <w:lang w:val="ru-RU"/>
        </w:rPr>
        <w:t xml:space="preserve">осложнены ношением контактных линз; аллергические реакции глаза и окружающих тканей, которые могут усугубляться из-за ношения контактных линз и использования растворов для контактных линз; </w:t>
      </w:r>
      <w:r w:rsidR="00DC483E" w:rsidRPr="008F73CB">
        <w:rPr>
          <w:sz w:val="28"/>
          <w:szCs w:val="28"/>
          <w:lang w:val="ru-RU"/>
        </w:rPr>
        <w:t xml:space="preserve">аллергическая реакция на компоненты растворов, используемых для ухода за </w:t>
      </w:r>
      <w:r w:rsidR="00DC483E" w:rsidRPr="008F73CB">
        <w:rPr>
          <w:rStyle w:val="s0"/>
          <w:bCs/>
          <w:sz w:val="28"/>
          <w:szCs w:val="28"/>
        </w:rPr>
        <w:t xml:space="preserve">Bausch </w:t>
      </w:r>
      <w:r w:rsidR="00907962" w:rsidRPr="008F73CB">
        <w:rPr>
          <w:rStyle w:val="s0"/>
          <w:bCs/>
          <w:sz w:val="28"/>
          <w:szCs w:val="28"/>
          <w:lang w:val="ru-RU"/>
        </w:rPr>
        <w:t>+</w:t>
      </w:r>
      <w:r w:rsidR="00DC483E" w:rsidRPr="008F73CB">
        <w:rPr>
          <w:rStyle w:val="s0"/>
          <w:bCs/>
          <w:sz w:val="28"/>
          <w:szCs w:val="28"/>
        </w:rPr>
        <w:t xml:space="preserve"> Lomb PureVision 2</w:t>
      </w:r>
      <w:r w:rsidR="00DC483E" w:rsidRPr="008F73CB">
        <w:rPr>
          <w:rStyle w:val="s0"/>
          <w:bCs/>
          <w:sz w:val="28"/>
          <w:szCs w:val="28"/>
          <w:lang w:val="ru-RU"/>
        </w:rPr>
        <w:t xml:space="preserve">; любые инфекции роговицы (бактериальные, вирусные или грибковые); в случае если глаза воспалены и инъецированы. </w:t>
      </w:r>
    </w:p>
    <w:p w14:paraId="0C190F86" w14:textId="77777777" w:rsidR="00DC483E" w:rsidRPr="008F73CB" w:rsidRDefault="00DC483E" w:rsidP="00A85396">
      <w:pPr>
        <w:jc w:val="both"/>
        <w:rPr>
          <w:rStyle w:val="s0"/>
          <w:bCs/>
          <w:sz w:val="28"/>
          <w:szCs w:val="28"/>
          <w:lang w:val="ru-RU"/>
        </w:rPr>
      </w:pPr>
      <w:r w:rsidRPr="008F73CB">
        <w:rPr>
          <w:rStyle w:val="s0"/>
          <w:bCs/>
          <w:sz w:val="28"/>
          <w:szCs w:val="28"/>
          <w:lang w:val="ru-RU"/>
        </w:rPr>
        <w:t>После полного медицинского осмотра и изучения анамнеза, пациент должен быть информирован о возможных рисках при ношении контактных линз. Пациент должен знать, что: проблемы с контактными линзами могут привести к серьезным повреждениям глаза. Заболевания, в том числе и язвы роговицы, развиваются быстро и могут приводить к полной потере зрения. Линзы предназначены только для дневного ношения, пациенты должны быть осведомлены о том, что линзы необходимо снимать перед сном. Следует четко выполнять инструкции по уходу за линзами. Если при ношении ощущается дискомфорт, необходимо немедленно снять и обратиться к врачу.</w:t>
      </w:r>
    </w:p>
    <w:p w14:paraId="38753A7B" w14:textId="77777777" w:rsidR="001F0910" w:rsidRPr="008F73CB" w:rsidRDefault="001F0910" w:rsidP="00A85396">
      <w:pPr>
        <w:jc w:val="both"/>
        <w:rPr>
          <w:bCs/>
          <w:sz w:val="28"/>
          <w:szCs w:val="28"/>
          <w:lang w:val="ru-RU"/>
        </w:rPr>
      </w:pPr>
    </w:p>
    <w:p w14:paraId="0451605F" w14:textId="77777777" w:rsidR="001F0910" w:rsidRPr="008F73CB" w:rsidRDefault="00274C24" w:rsidP="00A85396">
      <w:pPr>
        <w:jc w:val="both"/>
        <w:rPr>
          <w:b/>
          <w:sz w:val="28"/>
          <w:szCs w:val="28"/>
          <w:lang w:val="ru-RU"/>
        </w:rPr>
      </w:pPr>
      <w:r w:rsidRPr="008F73CB">
        <w:rPr>
          <w:b/>
          <w:sz w:val="28"/>
          <w:szCs w:val="28"/>
          <w:lang w:val="ru-RU"/>
        </w:rPr>
        <w:t>Условия хранения</w:t>
      </w:r>
    </w:p>
    <w:p w14:paraId="40EACE44" w14:textId="77777777" w:rsidR="00A85396" w:rsidRPr="008F73CB" w:rsidRDefault="009C5A86" w:rsidP="00A85396">
      <w:pPr>
        <w:jc w:val="both"/>
        <w:rPr>
          <w:sz w:val="28"/>
          <w:szCs w:val="28"/>
          <w:lang w:val="ru-RU"/>
        </w:rPr>
      </w:pPr>
      <w:r w:rsidRPr="008F73CB">
        <w:rPr>
          <w:rStyle w:val="s0"/>
          <w:bCs/>
          <w:sz w:val="28"/>
          <w:szCs w:val="28"/>
        </w:rPr>
        <w:t xml:space="preserve">Хранить при комнатной температуре от </w:t>
      </w:r>
      <w:r w:rsidRPr="008F73CB">
        <w:rPr>
          <w:sz w:val="28"/>
          <w:szCs w:val="28"/>
        </w:rPr>
        <w:t>15</w:t>
      </w:r>
      <w:r w:rsidRPr="008F73CB">
        <w:rPr>
          <w:sz w:val="28"/>
          <w:szCs w:val="28"/>
          <w:vertAlign w:val="superscript"/>
        </w:rPr>
        <w:t>0</w:t>
      </w:r>
      <w:r w:rsidR="00884BC2" w:rsidRPr="008F73CB">
        <w:rPr>
          <w:sz w:val="28"/>
          <w:szCs w:val="28"/>
          <w:vertAlign w:val="superscript"/>
          <w:lang w:val="ru-RU"/>
        </w:rPr>
        <w:t xml:space="preserve"> </w:t>
      </w:r>
      <w:r w:rsidR="001F0910" w:rsidRPr="008F73CB">
        <w:rPr>
          <w:sz w:val="28"/>
          <w:szCs w:val="28"/>
        </w:rPr>
        <w:t xml:space="preserve">С до </w:t>
      </w:r>
      <w:r w:rsidRPr="008F73CB">
        <w:rPr>
          <w:sz w:val="28"/>
          <w:szCs w:val="28"/>
        </w:rPr>
        <w:t>25</w:t>
      </w:r>
      <w:r w:rsidRPr="008F73CB">
        <w:rPr>
          <w:sz w:val="28"/>
          <w:szCs w:val="28"/>
          <w:vertAlign w:val="superscript"/>
        </w:rPr>
        <w:t>0</w:t>
      </w:r>
      <w:r w:rsidR="00884BC2" w:rsidRPr="008F73CB">
        <w:rPr>
          <w:sz w:val="28"/>
          <w:szCs w:val="28"/>
          <w:vertAlign w:val="superscript"/>
          <w:lang w:val="ru-RU"/>
        </w:rPr>
        <w:t xml:space="preserve"> </w:t>
      </w:r>
      <w:r w:rsidRPr="008F73CB">
        <w:rPr>
          <w:sz w:val="28"/>
          <w:szCs w:val="28"/>
        </w:rPr>
        <w:t>С, влажности окружающего воздуха не более 80%, избегать действия прямых солнечных лучей. Не использовать при нарушении целостности упаковки.</w:t>
      </w:r>
    </w:p>
    <w:p w14:paraId="0AF7D18F" w14:textId="77777777" w:rsidR="00884BC2" w:rsidRPr="008F73CB" w:rsidRDefault="00884BC2" w:rsidP="008E2DC2">
      <w:pPr>
        <w:jc w:val="both"/>
        <w:rPr>
          <w:b/>
          <w:sz w:val="28"/>
          <w:szCs w:val="28"/>
          <w:u w:val="single"/>
          <w:lang w:val="ru-RU"/>
        </w:rPr>
      </w:pPr>
    </w:p>
    <w:p w14:paraId="602F2008" w14:textId="77777777" w:rsidR="00A21B1F" w:rsidRPr="008F73CB" w:rsidRDefault="00A21B1F" w:rsidP="00A21B1F">
      <w:pPr>
        <w:jc w:val="both"/>
        <w:rPr>
          <w:b/>
          <w:sz w:val="28"/>
          <w:szCs w:val="28"/>
        </w:rPr>
      </w:pPr>
      <w:r w:rsidRPr="008F73CB">
        <w:rPr>
          <w:b/>
          <w:sz w:val="28"/>
          <w:szCs w:val="28"/>
        </w:rPr>
        <w:t>Срок хранения</w:t>
      </w:r>
    </w:p>
    <w:p w14:paraId="0AECBEE2" w14:textId="77777777" w:rsidR="001F0910" w:rsidRPr="008F73CB" w:rsidRDefault="009C5A86" w:rsidP="008E2DC2">
      <w:pPr>
        <w:jc w:val="both"/>
        <w:rPr>
          <w:sz w:val="28"/>
          <w:szCs w:val="28"/>
        </w:rPr>
      </w:pPr>
      <w:r w:rsidRPr="008F73CB">
        <w:rPr>
          <w:sz w:val="28"/>
          <w:szCs w:val="28"/>
        </w:rPr>
        <w:t xml:space="preserve">3 года.  </w:t>
      </w:r>
    </w:p>
    <w:p w14:paraId="37638DC3" w14:textId="77777777" w:rsidR="008E2DC2" w:rsidRPr="008F73CB" w:rsidRDefault="009C5A86" w:rsidP="008E2DC2">
      <w:pPr>
        <w:jc w:val="both"/>
        <w:rPr>
          <w:sz w:val="28"/>
          <w:szCs w:val="28"/>
        </w:rPr>
      </w:pPr>
      <w:r w:rsidRPr="008F73CB">
        <w:rPr>
          <w:sz w:val="28"/>
          <w:szCs w:val="28"/>
        </w:rPr>
        <w:t>Хранить в недоступном для детей месте и использовать до срока годности, указанного на упаковке изделия EXP(_) – использовать до.</w:t>
      </w:r>
    </w:p>
    <w:p w14:paraId="01424B62" w14:textId="77777777" w:rsidR="00884BC2" w:rsidRPr="008F73CB" w:rsidRDefault="00884BC2" w:rsidP="005972A8">
      <w:pPr>
        <w:pStyle w:val="NormalWeb"/>
        <w:spacing w:before="0" w:beforeAutospacing="0" w:after="0" w:afterAutospacing="0"/>
        <w:jc w:val="both"/>
        <w:rPr>
          <w:b/>
          <w:sz w:val="28"/>
          <w:szCs w:val="28"/>
          <w:u w:val="single"/>
        </w:rPr>
      </w:pPr>
    </w:p>
    <w:p w14:paraId="6752A466" w14:textId="77777777" w:rsidR="00A21B1F" w:rsidRPr="008F73CB" w:rsidRDefault="00A21B1F" w:rsidP="00A21B1F">
      <w:pPr>
        <w:spacing w:before="4"/>
        <w:ind w:right="-20"/>
        <w:jc w:val="both"/>
        <w:rPr>
          <w:b/>
          <w:bCs/>
          <w:sz w:val="28"/>
          <w:szCs w:val="28"/>
        </w:rPr>
      </w:pPr>
      <w:r w:rsidRPr="008F73CB">
        <w:rPr>
          <w:b/>
          <w:bCs/>
          <w:sz w:val="28"/>
          <w:szCs w:val="28"/>
        </w:rPr>
        <w:t>С</w:t>
      </w:r>
      <w:r w:rsidRPr="008F73CB">
        <w:rPr>
          <w:b/>
          <w:bCs/>
          <w:spacing w:val="1"/>
          <w:sz w:val="28"/>
          <w:szCs w:val="28"/>
        </w:rPr>
        <w:t>т</w:t>
      </w:r>
      <w:r w:rsidRPr="008F73CB">
        <w:rPr>
          <w:b/>
          <w:bCs/>
          <w:spacing w:val="-1"/>
          <w:sz w:val="28"/>
          <w:szCs w:val="28"/>
        </w:rPr>
        <w:t>е</w:t>
      </w:r>
      <w:r w:rsidRPr="008F73CB">
        <w:rPr>
          <w:b/>
          <w:bCs/>
          <w:spacing w:val="1"/>
          <w:sz w:val="28"/>
          <w:szCs w:val="28"/>
        </w:rPr>
        <w:t>р</w:t>
      </w:r>
      <w:r w:rsidRPr="008F73CB">
        <w:rPr>
          <w:b/>
          <w:bCs/>
          <w:sz w:val="28"/>
          <w:szCs w:val="28"/>
        </w:rPr>
        <w:t>и</w:t>
      </w:r>
      <w:r w:rsidRPr="008F73CB">
        <w:rPr>
          <w:b/>
          <w:bCs/>
          <w:spacing w:val="2"/>
          <w:sz w:val="28"/>
          <w:szCs w:val="28"/>
        </w:rPr>
        <w:t>л</w:t>
      </w:r>
      <w:r w:rsidRPr="008F73CB">
        <w:rPr>
          <w:b/>
          <w:bCs/>
          <w:sz w:val="28"/>
          <w:szCs w:val="28"/>
        </w:rPr>
        <w:t>ьн</w:t>
      </w:r>
      <w:r w:rsidRPr="008F73CB">
        <w:rPr>
          <w:b/>
          <w:bCs/>
          <w:spacing w:val="1"/>
          <w:sz w:val="28"/>
          <w:szCs w:val="28"/>
        </w:rPr>
        <w:t>о</w:t>
      </w:r>
      <w:r w:rsidRPr="008F73CB">
        <w:rPr>
          <w:b/>
          <w:bCs/>
          <w:sz w:val="28"/>
          <w:szCs w:val="28"/>
        </w:rPr>
        <w:t>!</w:t>
      </w:r>
    </w:p>
    <w:p w14:paraId="6879C6ED" w14:textId="77777777" w:rsidR="00A21B1F" w:rsidRPr="008F73CB" w:rsidRDefault="00A21B1F" w:rsidP="005972A8">
      <w:pPr>
        <w:pStyle w:val="NormalWeb"/>
        <w:spacing w:before="0" w:beforeAutospacing="0" w:after="0" w:afterAutospacing="0"/>
        <w:jc w:val="both"/>
        <w:rPr>
          <w:b/>
          <w:sz w:val="28"/>
          <w:szCs w:val="28"/>
          <w:u w:val="single"/>
        </w:rPr>
      </w:pPr>
    </w:p>
    <w:p w14:paraId="22D170A7" w14:textId="77777777" w:rsidR="00A21B1F" w:rsidRPr="008F73CB" w:rsidRDefault="00A21B1F" w:rsidP="00A21B1F">
      <w:pPr>
        <w:spacing w:before="4"/>
        <w:ind w:right="-20"/>
        <w:jc w:val="both"/>
        <w:rPr>
          <w:sz w:val="28"/>
          <w:szCs w:val="28"/>
        </w:rPr>
      </w:pPr>
      <w:r w:rsidRPr="008F73CB">
        <w:rPr>
          <w:b/>
          <w:bCs/>
          <w:sz w:val="28"/>
          <w:szCs w:val="28"/>
        </w:rPr>
        <w:t xml:space="preserve">Медицинское изделие произведено в соответствии с нормами </w:t>
      </w:r>
      <w:r w:rsidRPr="008F73CB">
        <w:rPr>
          <w:b/>
          <w:bCs/>
          <w:sz w:val="28"/>
          <w:szCs w:val="28"/>
          <w:lang w:val="en-US"/>
        </w:rPr>
        <w:t>ISO</w:t>
      </w:r>
      <w:r w:rsidRPr="008F73CB">
        <w:rPr>
          <w:b/>
          <w:bCs/>
          <w:sz w:val="28"/>
          <w:szCs w:val="28"/>
        </w:rPr>
        <w:t xml:space="preserve"> 13485</w:t>
      </w:r>
    </w:p>
    <w:p w14:paraId="57DB887D" w14:textId="77777777" w:rsidR="00A21B1F" w:rsidRPr="008F73CB" w:rsidRDefault="00A21B1F" w:rsidP="005972A8">
      <w:pPr>
        <w:pStyle w:val="NormalWeb"/>
        <w:spacing w:before="0" w:beforeAutospacing="0" w:after="0" w:afterAutospacing="0"/>
        <w:jc w:val="both"/>
        <w:rPr>
          <w:b/>
          <w:sz w:val="28"/>
          <w:szCs w:val="28"/>
          <w:u w:val="single"/>
          <w:lang w:val="kk-KZ"/>
        </w:rPr>
      </w:pPr>
    </w:p>
    <w:p w14:paraId="0F7C64E1" w14:textId="77777777" w:rsidR="00BD2D7B" w:rsidRPr="00365DF7" w:rsidRDefault="00A21B1F" w:rsidP="00BD2D7B">
      <w:pPr>
        <w:ind w:left="-284" w:right="-5"/>
        <w:jc w:val="both"/>
        <w:rPr>
          <w:b/>
          <w:color w:val="000000"/>
          <w:sz w:val="28"/>
          <w:szCs w:val="28"/>
        </w:rPr>
      </w:pPr>
      <w:r w:rsidRPr="00BD2D7B">
        <w:rPr>
          <w:b/>
          <w:color w:val="000000"/>
          <w:sz w:val="28"/>
          <w:szCs w:val="28"/>
          <w:lang w:val="en-US"/>
        </w:rPr>
        <w:t xml:space="preserve">    </w:t>
      </w:r>
      <w:r w:rsidR="00BD2D7B">
        <w:rPr>
          <w:b/>
          <w:color w:val="000000"/>
          <w:sz w:val="28"/>
          <w:szCs w:val="28"/>
        </w:rPr>
        <w:t>П</w:t>
      </w:r>
      <w:r w:rsidR="00BD2D7B" w:rsidRPr="00365DF7">
        <w:rPr>
          <w:b/>
          <w:sz w:val="28"/>
          <w:szCs w:val="28"/>
        </w:rPr>
        <w:t>роизводител</w:t>
      </w:r>
      <w:r w:rsidR="00BD2D7B">
        <w:rPr>
          <w:b/>
          <w:sz w:val="28"/>
          <w:szCs w:val="28"/>
        </w:rPr>
        <w:t>ь:</w:t>
      </w:r>
    </w:p>
    <w:p w14:paraId="3236BFE4" w14:textId="77777777" w:rsidR="00BD2D7B" w:rsidRPr="001622B1" w:rsidRDefault="00BD2D7B" w:rsidP="00BD2D7B">
      <w:pPr>
        <w:pStyle w:val="BodyText"/>
        <w:spacing w:after="0"/>
        <w:jc w:val="both"/>
        <w:rPr>
          <w:sz w:val="28"/>
          <w:szCs w:val="28"/>
          <w:lang w:val="en-US"/>
        </w:rPr>
      </w:pPr>
      <w:r w:rsidRPr="00365DF7">
        <w:rPr>
          <w:sz w:val="28"/>
          <w:szCs w:val="28"/>
          <w:lang w:val="en-US"/>
        </w:rPr>
        <w:t>Bausch</w:t>
      </w:r>
      <w:r w:rsidRPr="001622B1">
        <w:rPr>
          <w:sz w:val="28"/>
          <w:szCs w:val="28"/>
          <w:lang w:val="en-US"/>
        </w:rPr>
        <w:t xml:space="preserve"> &amp; </w:t>
      </w:r>
      <w:r w:rsidRPr="00365DF7">
        <w:rPr>
          <w:sz w:val="28"/>
          <w:szCs w:val="28"/>
          <w:lang w:val="en-US"/>
        </w:rPr>
        <w:t>Lomb</w:t>
      </w:r>
      <w:r w:rsidRPr="001622B1">
        <w:rPr>
          <w:sz w:val="28"/>
          <w:szCs w:val="28"/>
          <w:lang w:val="en-US"/>
        </w:rPr>
        <w:t xml:space="preserve"> </w:t>
      </w:r>
      <w:r w:rsidRPr="00365DF7">
        <w:rPr>
          <w:sz w:val="28"/>
          <w:szCs w:val="28"/>
          <w:lang w:val="en-US"/>
        </w:rPr>
        <w:t>Incorporated</w:t>
      </w:r>
      <w:r>
        <w:rPr>
          <w:sz w:val="28"/>
          <w:szCs w:val="28"/>
          <w:lang w:val="en-US"/>
        </w:rPr>
        <w:t xml:space="preserve">, </w:t>
      </w:r>
      <w:r w:rsidRPr="00365DF7">
        <w:rPr>
          <w:sz w:val="28"/>
          <w:szCs w:val="28"/>
          <w:lang w:val="en-US"/>
        </w:rPr>
        <w:t xml:space="preserve">1400 North Goodman St., Rochester, NY 14609, </w:t>
      </w:r>
      <w:r w:rsidRPr="00365DF7">
        <w:rPr>
          <w:sz w:val="28"/>
          <w:szCs w:val="28"/>
        </w:rPr>
        <w:t>США</w:t>
      </w:r>
    </w:p>
    <w:p w14:paraId="796C517C" w14:textId="77777777" w:rsidR="00BD2D7B" w:rsidRDefault="00BD2D7B" w:rsidP="00BD2D7B">
      <w:pPr>
        <w:pStyle w:val="BodyText"/>
        <w:spacing w:after="0"/>
        <w:jc w:val="both"/>
        <w:rPr>
          <w:sz w:val="28"/>
          <w:szCs w:val="28"/>
        </w:rPr>
      </w:pPr>
    </w:p>
    <w:p w14:paraId="103D6D70" w14:textId="77777777" w:rsidR="00BD2D7B" w:rsidRDefault="00BD2D7B" w:rsidP="00BD2D7B">
      <w:pPr>
        <w:pStyle w:val="BodyText"/>
        <w:spacing w:after="0"/>
        <w:jc w:val="both"/>
        <w:rPr>
          <w:sz w:val="28"/>
          <w:szCs w:val="28"/>
        </w:rPr>
      </w:pPr>
    </w:p>
    <w:p w14:paraId="4323CF93" w14:textId="77777777" w:rsidR="00BD2D7B" w:rsidRPr="004161EE" w:rsidRDefault="00BD2D7B" w:rsidP="00BD2D7B">
      <w:pPr>
        <w:pStyle w:val="BodyText"/>
        <w:spacing w:after="0"/>
        <w:jc w:val="both"/>
        <w:rPr>
          <w:sz w:val="28"/>
          <w:szCs w:val="28"/>
          <w:lang w:val="en-US"/>
        </w:rPr>
      </w:pPr>
    </w:p>
    <w:p w14:paraId="4B7F0313" w14:textId="77777777" w:rsidR="00BD2D7B" w:rsidRPr="00BD2D7B" w:rsidRDefault="00BD2D7B" w:rsidP="00BD2D7B">
      <w:pPr>
        <w:pStyle w:val="BodyText"/>
        <w:spacing w:after="0"/>
        <w:jc w:val="both"/>
        <w:rPr>
          <w:b/>
          <w:bCs/>
          <w:sz w:val="28"/>
          <w:szCs w:val="28"/>
          <w:lang w:val="en-US"/>
        </w:rPr>
      </w:pPr>
      <w:r w:rsidRPr="001622B1">
        <w:rPr>
          <w:b/>
          <w:bCs/>
          <w:sz w:val="28"/>
          <w:szCs w:val="28"/>
        </w:rPr>
        <w:lastRenderedPageBreak/>
        <w:t>Производственная</w:t>
      </w:r>
      <w:r w:rsidRPr="00BD2D7B">
        <w:rPr>
          <w:b/>
          <w:bCs/>
          <w:sz w:val="28"/>
          <w:szCs w:val="28"/>
          <w:lang w:val="en-US"/>
        </w:rPr>
        <w:t xml:space="preserve"> </w:t>
      </w:r>
      <w:r w:rsidRPr="001622B1">
        <w:rPr>
          <w:b/>
          <w:bCs/>
          <w:sz w:val="28"/>
          <w:szCs w:val="28"/>
        </w:rPr>
        <w:t>площадка</w:t>
      </w:r>
      <w:r w:rsidRPr="00BD2D7B">
        <w:rPr>
          <w:b/>
          <w:bCs/>
          <w:sz w:val="28"/>
          <w:szCs w:val="28"/>
          <w:lang w:val="en-US"/>
        </w:rPr>
        <w:t xml:space="preserve">: </w:t>
      </w:r>
    </w:p>
    <w:p w14:paraId="62A5C1A6" w14:textId="77777777" w:rsidR="00BD2D7B" w:rsidRPr="001622B1" w:rsidRDefault="00BD2D7B" w:rsidP="00BD2D7B">
      <w:pPr>
        <w:pStyle w:val="BodyText"/>
        <w:spacing w:after="0"/>
        <w:jc w:val="both"/>
        <w:rPr>
          <w:sz w:val="28"/>
          <w:szCs w:val="28"/>
          <w:lang w:val="en-US"/>
        </w:rPr>
      </w:pPr>
      <w:r w:rsidRPr="00365DF7">
        <w:rPr>
          <w:sz w:val="28"/>
          <w:szCs w:val="28"/>
          <w:lang w:val="en-US"/>
        </w:rPr>
        <w:t>Bausch</w:t>
      </w:r>
      <w:r w:rsidRPr="001622B1">
        <w:rPr>
          <w:sz w:val="28"/>
          <w:szCs w:val="28"/>
          <w:lang w:val="en-US"/>
        </w:rPr>
        <w:t xml:space="preserve"> &amp; </w:t>
      </w:r>
      <w:r w:rsidRPr="00365DF7">
        <w:rPr>
          <w:sz w:val="28"/>
          <w:szCs w:val="28"/>
          <w:lang w:val="en-US"/>
        </w:rPr>
        <w:t>Lomb</w:t>
      </w:r>
      <w:r w:rsidRPr="001622B1">
        <w:rPr>
          <w:sz w:val="28"/>
          <w:szCs w:val="28"/>
          <w:lang w:val="en-US"/>
        </w:rPr>
        <w:t xml:space="preserve"> </w:t>
      </w:r>
      <w:r w:rsidRPr="00365DF7">
        <w:rPr>
          <w:sz w:val="28"/>
          <w:szCs w:val="28"/>
          <w:lang w:val="en-US"/>
        </w:rPr>
        <w:t>Incorporated</w:t>
      </w:r>
      <w:r>
        <w:rPr>
          <w:sz w:val="28"/>
          <w:szCs w:val="28"/>
          <w:lang w:val="en-US"/>
        </w:rPr>
        <w:t xml:space="preserve">, </w:t>
      </w:r>
      <w:r w:rsidRPr="00365DF7">
        <w:rPr>
          <w:sz w:val="28"/>
          <w:szCs w:val="28"/>
          <w:lang w:val="en-US"/>
        </w:rPr>
        <w:t xml:space="preserve">1400 North Goodman St., Rochester, NY 14609, </w:t>
      </w:r>
      <w:r w:rsidRPr="00365DF7">
        <w:rPr>
          <w:sz w:val="28"/>
          <w:szCs w:val="28"/>
        </w:rPr>
        <w:t>США</w:t>
      </w:r>
    </w:p>
    <w:p w14:paraId="2BB2B3B5" w14:textId="0C02DDAA" w:rsidR="00967682" w:rsidRPr="00BD2D7B" w:rsidRDefault="00AB3867" w:rsidP="00BD2D7B">
      <w:pPr>
        <w:ind w:left="-284" w:right="-5"/>
        <w:jc w:val="both"/>
        <w:rPr>
          <w:b/>
          <w:sz w:val="28"/>
          <w:szCs w:val="28"/>
          <w:lang w:val="en-US"/>
        </w:rPr>
      </w:pPr>
      <w:r w:rsidRPr="00BD2D7B">
        <w:rPr>
          <w:b/>
          <w:sz w:val="28"/>
          <w:szCs w:val="28"/>
          <w:lang w:val="en-US"/>
        </w:rPr>
        <w:t xml:space="preserve">                     </w:t>
      </w:r>
      <w:r w:rsidR="00910A5D" w:rsidRPr="00BD2D7B">
        <w:rPr>
          <w:b/>
          <w:sz w:val="28"/>
          <w:szCs w:val="28"/>
          <w:lang w:val="en-US"/>
        </w:rPr>
        <w:t xml:space="preserve">                                                                    </w:t>
      </w:r>
    </w:p>
    <w:p w14:paraId="01A4ED7E" w14:textId="77777777" w:rsidR="00A21B1F" w:rsidRPr="008F73CB" w:rsidRDefault="00A21B1F" w:rsidP="00A21B1F">
      <w:pPr>
        <w:jc w:val="both"/>
        <w:rPr>
          <w:b/>
          <w:sz w:val="28"/>
          <w:szCs w:val="28"/>
        </w:rPr>
      </w:pPr>
      <w:r w:rsidRPr="008F73CB">
        <w:rPr>
          <w:b/>
          <w:sz w:val="28"/>
          <w:szCs w:val="28"/>
        </w:rPr>
        <w:t>Уполномоченный представитель производителя</w:t>
      </w:r>
    </w:p>
    <w:p w14:paraId="2F3799DF" w14:textId="77777777" w:rsidR="00A21B1F" w:rsidRPr="008F73CB" w:rsidRDefault="00A21B1F" w:rsidP="00A21B1F">
      <w:pPr>
        <w:jc w:val="both"/>
        <w:rPr>
          <w:sz w:val="28"/>
          <w:szCs w:val="28"/>
        </w:rPr>
      </w:pPr>
      <w:r w:rsidRPr="008F73CB">
        <w:rPr>
          <w:sz w:val="28"/>
          <w:szCs w:val="28"/>
        </w:rPr>
        <w:t>ТОО «Бауш Хелс»</w:t>
      </w:r>
    </w:p>
    <w:p w14:paraId="0316C21B" w14:textId="77777777" w:rsidR="00A21B1F" w:rsidRPr="008F73CB" w:rsidRDefault="00A21B1F" w:rsidP="00A21B1F">
      <w:pPr>
        <w:jc w:val="both"/>
        <w:rPr>
          <w:sz w:val="28"/>
          <w:szCs w:val="28"/>
        </w:rPr>
      </w:pPr>
      <w:r w:rsidRPr="008F73CB">
        <w:rPr>
          <w:sz w:val="28"/>
          <w:szCs w:val="28"/>
        </w:rPr>
        <w:t>г. Алматы, A26T9G0, г. Алматы, ул. Хаджи Мукана, дом 22/5</w:t>
      </w:r>
    </w:p>
    <w:p w14:paraId="1B21265E" w14:textId="0107609E" w:rsidR="00A21B1F" w:rsidRPr="008F73CB" w:rsidRDefault="00A21B1F" w:rsidP="00A21B1F">
      <w:pPr>
        <w:jc w:val="both"/>
        <w:rPr>
          <w:sz w:val="28"/>
          <w:szCs w:val="28"/>
        </w:rPr>
      </w:pPr>
      <w:r w:rsidRPr="008F73CB">
        <w:rPr>
          <w:sz w:val="28"/>
          <w:szCs w:val="28"/>
        </w:rPr>
        <w:t>Телефон + 7 727 3 111 516</w:t>
      </w:r>
    </w:p>
    <w:p w14:paraId="61C9A7D9" w14:textId="390A6F15" w:rsidR="00A21B1F" w:rsidRPr="008F73CB" w:rsidRDefault="00A21B1F" w:rsidP="00A21B1F">
      <w:pPr>
        <w:jc w:val="both"/>
        <w:rPr>
          <w:sz w:val="28"/>
          <w:szCs w:val="28"/>
        </w:rPr>
      </w:pPr>
      <w:r w:rsidRPr="008F73CB">
        <w:rPr>
          <w:sz w:val="28"/>
          <w:szCs w:val="28"/>
        </w:rPr>
        <w:t xml:space="preserve">Электронная почта: </w:t>
      </w:r>
      <w:r w:rsidR="002838AF">
        <w:rPr>
          <w:sz w:val="28"/>
          <w:szCs w:val="28"/>
        </w:rPr>
        <w:fldChar w:fldCharType="begin"/>
      </w:r>
      <w:r w:rsidR="002838AF">
        <w:rPr>
          <w:sz w:val="28"/>
          <w:szCs w:val="28"/>
        </w:rPr>
        <w:instrText>HYPERLINK "mailto:</w:instrText>
      </w:r>
      <w:r w:rsidR="002838AF" w:rsidRPr="008F73CB">
        <w:rPr>
          <w:sz w:val="28"/>
          <w:szCs w:val="28"/>
        </w:rPr>
        <w:instrText>office.kz@bausch.com</w:instrText>
      </w:r>
      <w:r w:rsidR="002838AF">
        <w:rPr>
          <w:sz w:val="28"/>
          <w:szCs w:val="28"/>
        </w:rPr>
        <w:instrText>"</w:instrText>
      </w:r>
      <w:r w:rsidR="002838AF">
        <w:rPr>
          <w:sz w:val="28"/>
          <w:szCs w:val="28"/>
        </w:rPr>
        <w:fldChar w:fldCharType="separate"/>
      </w:r>
      <w:r w:rsidR="002838AF" w:rsidRPr="00776B12">
        <w:rPr>
          <w:rStyle w:val="Hyperlink"/>
          <w:sz w:val="28"/>
          <w:szCs w:val="28"/>
        </w:rPr>
        <w:t>office.kz@bausch.com</w:t>
      </w:r>
      <w:r w:rsidR="002838AF">
        <w:rPr>
          <w:sz w:val="28"/>
          <w:szCs w:val="28"/>
        </w:rPr>
        <w:fldChar w:fldCharType="end"/>
      </w:r>
      <w:r w:rsidR="002838AF">
        <w:rPr>
          <w:sz w:val="28"/>
          <w:szCs w:val="28"/>
          <w:lang w:val="ru-RU"/>
        </w:rPr>
        <w:t xml:space="preserve"> </w:t>
      </w:r>
      <w:r w:rsidRPr="008F73CB">
        <w:rPr>
          <w:sz w:val="28"/>
          <w:szCs w:val="28"/>
        </w:rPr>
        <w:t xml:space="preserve">  </w:t>
      </w:r>
    </w:p>
    <w:p w14:paraId="103911CE" w14:textId="77777777" w:rsidR="00A21B1F" w:rsidRPr="008F73CB" w:rsidRDefault="00A21B1F" w:rsidP="00A21B1F">
      <w:pPr>
        <w:pStyle w:val="BodyText"/>
        <w:spacing w:after="0"/>
        <w:jc w:val="both"/>
        <w:rPr>
          <w:sz w:val="28"/>
          <w:szCs w:val="28"/>
        </w:rPr>
      </w:pPr>
    </w:p>
    <w:p w14:paraId="7EEB921E" w14:textId="77777777" w:rsidR="00A21B1F" w:rsidRPr="008F73CB" w:rsidRDefault="00A21B1F" w:rsidP="00A21B1F">
      <w:pPr>
        <w:jc w:val="both"/>
        <w:rPr>
          <w:b/>
          <w:i/>
          <w:sz w:val="28"/>
          <w:szCs w:val="28"/>
        </w:rPr>
      </w:pPr>
      <w:r w:rsidRPr="008F73CB">
        <w:rPr>
          <w:b/>
          <w:i/>
          <w:sz w:val="28"/>
          <w:szCs w:val="28"/>
        </w:rPr>
        <w:t xml:space="preserve">Наименование, адрес и контактные данные организации, принимающей претензии (предложения) по медицинскому изделию от потребителей, ответственной за пострегистрационное наблюдение за безопасностью медицинского изделия на территории Республики Казахстан: </w:t>
      </w:r>
    </w:p>
    <w:p w14:paraId="2E519517" w14:textId="77777777" w:rsidR="00A21B1F" w:rsidRPr="008F73CB" w:rsidRDefault="00A21B1F" w:rsidP="00A21B1F">
      <w:pPr>
        <w:jc w:val="both"/>
        <w:rPr>
          <w:sz w:val="28"/>
          <w:szCs w:val="28"/>
        </w:rPr>
      </w:pPr>
      <w:r w:rsidRPr="008F73CB">
        <w:rPr>
          <w:sz w:val="28"/>
          <w:szCs w:val="28"/>
        </w:rPr>
        <w:t>ТОО «Бауш Хелс»</w:t>
      </w:r>
    </w:p>
    <w:p w14:paraId="0AD16781" w14:textId="77777777" w:rsidR="00A21B1F" w:rsidRPr="008F73CB" w:rsidRDefault="00A21B1F" w:rsidP="00A21B1F">
      <w:pPr>
        <w:jc w:val="both"/>
        <w:rPr>
          <w:sz w:val="28"/>
          <w:szCs w:val="28"/>
        </w:rPr>
      </w:pPr>
      <w:r w:rsidRPr="008F73CB">
        <w:rPr>
          <w:sz w:val="28"/>
          <w:szCs w:val="28"/>
        </w:rPr>
        <w:t>Республика Казахстан, A26T9G0, г. Алматы, ул. Хаджи Мукана, дом 22/5</w:t>
      </w:r>
    </w:p>
    <w:p w14:paraId="1E7C72AB" w14:textId="103D4F22" w:rsidR="00A21B1F" w:rsidRPr="008F73CB" w:rsidRDefault="00A21B1F" w:rsidP="00A21B1F">
      <w:pPr>
        <w:jc w:val="both"/>
        <w:rPr>
          <w:sz w:val="28"/>
          <w:szCs w:val="28"/>
        </w:rPr>
      </w:pPr>
      <w:r w:rsidRPr="008F73CB">
        <w:rPr>
          <w:sz w:val="28"/>
          <w:szCs w:val="28"/>
        </w:rPr>
        <w:t>Телефон + 7 727 3 111 516</w:t>
      </w:r>
    </w:p>
    <w:p w14:paraId="2747C371" w14:textId="63258874" w:rsidR="00A21B1F" w:rsidRPr="008F73CB" w:rsidRDefault="00A21B1F" w:rsidP="00A21B1F">
      <w:pPr>
        <w:jc w:val="both"/>
        <w:rPr>
          <w:sz w:val="28"/>
          <w:szCs w:val="28"/>
        </w:rPr>
      </w:pPr>
      <w:r w:rsidRPr="008F73CB">
        <w:rPr>
          <w:sz w:val="28"/>
          <w:szCs w:val="28"/>
        </w:rPr>
        <w:t xml:space="preserve">Электронная почта: </w:t>
      </w:r>
      <w:r w:rsidR="009A4E47">
        <w:rPr>
          <w:sz w:val="28"/>
          <w:szCs w:val="28"/>
          <w:lang w:val="en-US"/>
        </w:rPr>
        <w:fldChar w:fldCharType="begin"/>
      </w:r>
      <w:r w:rsidR="009A4E47">
        <w:rPr>
          <w:sz w:val="28"/>
          <w:szCs w:val="28"/>
          <w:lang w:val="en-US"/>
        </w:rPr>
        <w:instrText>HYPERLINK</w:instrText>
      </w:r>
      <w:r w:rsidR="009A4E47" w:rsidRPr="009A4E47">
        <w:rPr>
          <w:sz w:val="28"/>
          <w:szCs w:val="28"/>
          <w:lang w:val="ru-RU"/>
        </w:rPr>
        <w:instrText xml:space="preserve"> "</w:instrText>
      </w:r>
      <w:r w:rsidR="009A4E47">
        <w:rPr>
          <w:sz w:val="28"/>
          <w:szCs w:val="28"/>
          <w:lang w:val="en-US"/>
        </w:rPr>
        <w:instrText>mailto</w:instrText>
      </w:r>
      <w:r w:rsidR="009A4E47" w:rsidRPr="009A4E47">
        <w:rPr>
          <w:sz w:val="28"/>
          <w:szCs w:val="28"/>
          <w:lang w:val="ru-RU"/>
        </w:rPr>
        <w:instrText>:</w:instrText>
      </w:r>
      <w:r w:rsidR="009A4E47" w:rsidRPr="009A4E47">
        <w:rPr>
          <w:sz w:val="28"/>
          <w:szCs w:val="28"/>
          <w:lang w:val="en-US"/>
        </w:rPr>
        <w:instrText>Russia</w:instrText>
      </w:r>
      <w:r w:rsidR="009A4E47" w:rsidRPr="009A4E47">
        <w:rPr>
          <w:sz w:val="28"/>
          <w:szCs w:val="28"/>
          <w:lang w:val="ru-RU"/>
        </w:rPr>
        <w:instrText>.</w:instrText>
      </w:r>
      <w:r w:rsidR="009A4E47" w:rsidRPr="009A4E47">
        <w:rPr>
          <w:sz w:val="28"/>
          <w:szCs w:val="28"/>
          <w:lang w:val="en-US"/>
        </w:rPr>
        <w:instrText>claims</w:instrText>
      </w:r>
      <w:r w:rsidR="009A4E47" w:rsidRPr="009A4E47">
        <w:rPr>
          <w:sz w:val="28"/>
          <w:szCs w:val="28"/>
        </w:rPr>
        <w:instrText>@bausch.com</w:instrText>
      </w:r>
      <w:r w:rsidR="009A4E47" w:rsidRPr="009A4E47">
        <w:rPr>
          <w:sz w:val="28"/>
          <w:szCs w:val="28"/>
          <w:lang w:val="ru-RU"/>
        </w:rPr>
        <w:instrText>"</w:instrText>
      </w:r>
      <w:r w:rsidR="009A4E47">
        <w:rPr>
          <w:sz w:val="28"/>
          <w:szCs w:val="28"/>
          <w:lang w:val="en-US"/>
        </w:rPr>
        <w:fldChar w:fldCharType="separate"/>
      </w:r>
      <w:r w:rsidR="009A4E47" w:rsidRPr="00776B12">
        <w:rPr>
          <w:rStyle w:val="Hyperlink"/>
          <w:sz w:val="28"/>
          <w:szCs w:val="28"/>
          <w:lang w:val="en-US"/>
        </w:rPr>
        <w:t>Russia</w:t>
      </w:r>
      <w:r w:rsidR="009A4E47" w:rsidRPr="00776B12">
        <w:rPr>
          <w:rStyle w:val="Hyperlink"/>
          <w:sz w:val="28"/>
          <w:szCs w:val="28"/>
          <w:lang w:val="ru-RU"/>
        </w:rPr>
        <w:t>.</w:t>
      </w:r>
      <w:r w:rsidR="009A4E47" w:rsidRPr="00776B12">
        <w:rPr>
          <w:rStyle w:val="Hyperlink"/>
          <w:sz w:val="28"/>
          <w:szCs w:val="28"/>
          <w:lang w:val="en-US"/>
        </w:rPr>
        <w:t>claims</w:t>
      </w:r>
      <w:r w:rsidR="009A4E47" w:rsidRPr="00776B12">
        <w:rPr>
          <w:rStyle w:val="Hyperlink"/>
          <w:sz w:val="28"/>
          <w:szCs w:val="28"/>
        </w:rPr>
        <w:t>@bausch.com</w:t>
      </w:r>
      <w:r w:rsidR="009A4E47">
        <w:rPr>
          <w:sz w:val="28"/>
          <w:szCs w:val="28"/>
          <w:lang w:val="en-US"/>
        </w:rPr>
        <w:fldChar w:fldCharType="end"/>
      </w:r>
      <w:r w:rsidR="002838AF">
        <w:rPr>
          <w:sz w:val="28"/>
          <w:szCs w:val="28"/>
          <w:lang w:val="ru-RU"/>
        </w:rPr>
        <w:t xml:space="preserve"> </w:t>
      </w:r>
      <w:r w:rsidRPr="008F73CB">
        <w:rPr>
          <w:sz w:val="28"/>
          <w:szCs w:val="28"/>
        </w:rPr>
        <w:t xml:space="preserve">  </w:t>
      </w:r>
    </w:p>
    <w:p w14:paraId="07219E2C" w14:textId="77777777" w:rsidR="001F0910" w:rsidRPr="008F73CB" w:rsidRDefault="001F0910" w:rsidP="001F0910">
      <w:pPr>
        <w:jc w:val="both"/>
        <w:rPr>
          <w:sz w:val="28"/>
          <w:szCs w:val="20"/>
          <w:lang w:val="ru-RU"/>
        </w:rPr>
      </w:pPr>
      <w:r w:rsidRPr="008F73CB">
        <w:rPr>
          <w:sz w:val="28"/>
          <w:szCs w:val="28"/>
          <w:lang w:val="ru-RU"/>
        </w:rPr>
        <w:t xml:space="preserve"> </w:t>
      </w:r>
      <w:r w:rsidRPr="008F73CB">
        <w:rPr>
          <w:b/>
          <w:sz w:val="28"/>
          <w:szCs w:val="28"/>
          <w:lang w:val="ru-RU"/>
        </w:rPr>
        <w:t xml:space="preserve"> </w:t>
      </w:r>
    </w:p>
    <w:p w14:paraId="75ED2BDC" w14:textId="77777777" w:rsidR="00D5219A" w:rsidRPr="00AE66EA" w:rsidRDefault="00D5219A" w:rsidP="00D5219A">
      <w:pPr>
        <w:jc w:val="both"/>
        <w:rPr>
          <w:sz w:val="28"/>
          <w:szCs w:val="28"/>
          <w:lang w:eastAsia="en-US"/>
        </w:rPr>
      </w:pPr>
      <w:r w:rsidRPr="00AE66EA">
        <w:rPr>
          <w:b/>
          <w:sz w:val="28"/>
          <w:szCs w:val="28"/>
          <w:lang w:eastAsia="en-US"/>
        </w:rPr>
        <w:t>Символика, указанная на первичной и вторичной упаковке:</w:t>
      </w:r>
    </w:p>
    <w:p w14:paraId="26B89ED8" w14:textId="77777777" w:rsidR="00D5219A" w:rsidRPr="00AE66EA" w:rsidRDefault="00D5219A" w:rsidP="00D5219A">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7036"/>
      </w:tblGrid>
      <w:tr w:rsidR="00D5219A" w:rsidRPr="004161EE" w14:paraId="0D7A47E5" w14:textId="77777777" w:rsidTr="00913E2C">
        <w:tc>
          <w:tcPr>
            <w:tcW w:w="2249" w:type="dxa"/>
            <w:shd w:val="clear" w:color="auto" w:fill="auto"/>
          </w:tcPr>
          <w:p w14:paraId="13B28B21" w14:textId="684C74CA"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rPr>
              <w:drawing>
                <wp:inline distT="0" distB="0" distL="0" distR="0" wp14:anchorId="664D47EF" wp14:editId="0E4E2E22">
                  <wp:extent cx="927100" cy="419100"/>
                  <wp:effectExtent l="0" t="0" r="6350" b="0"/>
                  <wp:docPr id="1808532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3793" t="36269" r="87741" b="57664"/>
                          <a:stretch>
                            <a:fillRect/>
                          </a:stretch>
                        </pic:blipFill>
                        <pic:spPr bwMode="auto">
                          <a:xfrm>
                            <a:off x="0" y="0"/>
                            <a:ext cx="927100" cy="419100"/>
                          </a:xfrm>
                          <a:prstGeom prst="rect">
                            <a:avLst/>
                          </a:prstGeom>
                          <a:noFill/>
                          <a:ln>
                            <a:noFill/>
                          </a:ln>
                        </pic:spPr>
                      </pic:pic>
                    </a:graphicData>
                  </a:graphic>
                </wp:inline>
              </w:drawing>
            </w:r>
          </w:p>
        </w:tc>
        <w:tc>
          <w:tcPr>
            <w:tcW w:w="7038" w:type="dxa"/>
            <w:shd w:val="clear" w:color="auto" w:fill="auto"/>
          </w:tcPr>
          <w:p w14:paraId="43902F7B"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proofErr w:type="spellStart"/>
            <w:r w:rsidRPr="00542151">
              <w:rPr>
                <w:sz w:val="28"/>
                <w:szCs w:val="28"/>
                <w:lang w:val="en-US"/>
              </w:rPr>
              <w:t>Только</w:t>
            </w:r>
            <w:proofErr w:type="spellEnd"/>
            <w:r w:rsidRPr="00542151">
              <w:rPr>
                <w:sz w:val="28"/>
                <w:szCs w:val="28"/>
                <w:lang w:val="en-US"/>
              </w:rPr>
              <w:t xml:space="preserve"> </w:t>
            </w:r>
            <w:proofErr w:type="spellStart"/>
            <w:r w:rsidRPr="00542151">
              <w:rPr>
                <w:sz w:val="28"/>
                <w:szCs w:val="28"/>
                <w:lang w:val="en-US"/>
              </w:rPr>
              <w:t>по</w:t>
            </w:r>
            <w:proofErr w:type="spellEnd"/>
            <w:r w:rsidRPr="00542151">
              <w:rPr>
                <w:sz w:val="28"/>
                <w:szCs w:val="28"/>
                <w:lang w:val="en-US"/>
              </w:rPr>
              <w:t xml:space="preserve"> </w:t>
            </w:r>
            <w:proofErr w:type="spellStart"/>
            <w:r w:rsidRPr="00542151">
              <w:rPr>
                <w:sz w:val="28"/>
                <w:szCs w:val="28"/>
                <w:lang w:val="en-US"/>
              </w:rPr>
              <w:t>рецепту</w:t>
            </w:r>
            <w:proofErr w:type="spellEnd"/>
          </w:p>
        </w:tc>
      </w:tr>
      <w:tr w:rsidR="00D5219A" w14:paraId="0869A019" w14:textId="77777777" w:rsidTr="00913E2C">
        <w:tc>
          <w:tcPr>
            <w:tcW w:w="2249" w:type="dxa"/>
            <w:shd w:val="clear" w:color="auto" w:fill="auto"/>
          </w:tcPr>
          <w:p w14:paraId="2724D73D" w14:textId="3AB0C45B"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Pr>
                <w:noProof/>
              </w:rPr>
              <w:drawing>
                <wp:anchor distT="0" distB="0" distL="114300" distR="114300" simplePos="0" relativeHeight="251659264" behindDoc="0" locked="0" layoutInCell="1" allowOverlap="1" wp14:anchorId="7E265666" wp14:editId="0EBB18BD">
                  <wp:simplePos x="0" y="0"/>
                  <wp:positionH relativeFrom="column">
                    <wp:posOffset>160655</wp:posOffset>
                  </wp:positionH>
                  <wp:positionV relativeFrom="paragraph">
                    <wp:posOffset>45085</wp:posOffset>
                  </wp:positionV>
                  <wp:extent cx="548640" cy="365760"/>
                  <wp:effectExtent l="0" t="0" r="3810" b="0"/>
                  <wp:wrapSquare wrapText="bothSides"/>
                  <wp:docPr id="13128185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166" t="52956" r="89642" b="42574"/>
                          <a:stretch>
                            <a:fillRect/>
                          </a:stretch>
                        </pic:blipFill>
                        <pic:spPr bwMode="auto">
                          <a:xfrm>
                            <a:off x="0" y="0"/>
                            <a:ext cx="54864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38" w:type="dxa"/>
            <w:shd w:val="clear" w:color="auto" w:fill="auto"/>
          </w:tcPr>
          <w:p w14:paraId="4B61F7BB"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Внимание</w:t>
            </w:r>
          </w:p>
        </w:tc>
      </w:tr>
      <w:tr w:rsidR="00D5219A" w14:paraId="44842FDD" w14:textId="77777777" w:rsidTr="00913E2C">
        <w:tc>
          <w:tcPr>
            <w:tcW w:w="2249" w:type="dxa"/>
            <w:shd w:val="clear" w:color="auto" w:fill="auto"/>
          </w:tcPr>
          <w:p w14:paraId="572F866B" w14:textId="5255244C"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rPr>
              <w:drawing>
                <wp:inline distT="0" distB="0" distL="0" distR="0" wp14:anchorId="3DCD9150" wp14:editId="29C86BF4">
                  <wp:extent cx="1263650" cy="482600"/>
                  <wp:effectExtent l="0" t="0" r="0" b="0"/>
                  <wp:docPr id="973798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22272" t="34921" r="53177" b="50087"/>
                          <a:stretch>
                            <a:fillRect/>
                          </a:stretch>
                        </pic:blipFill>
                        <pic:spPr bwMode="auto">
                          <a:xfrm>
                            <a:off x="0" y="0"/>
                            <a:ext cx="1263650" cy="482600"/>
                          </a:xfrm>
                          <a:prstGeom prst="rect">
                            <a:avLst/>
                          </a:prstGeom>
                          <a:noFill/>
                          <a:ln>
                            <a:noFill/>
                          </a:ln>
                        </pic:spPr>
                      </pic:pic>
                    </a:graphicData>
                  </a:graphic>
                </wp:inline>
              </w:drawing>
            </w:r>
          </w:p>
        </w:tc>
        <w:tc>
          <w:tcPr>
            <w:tcW w:w="7038" w:type="dxa"/>
            <w:shd w:val="clear" w:color="auto" w:fill="auto"/>
          </w:tcPr>
          <w:p w14:paraId="55449E92"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Стерилизовано с помощью пара или сухого тепла</w:t>
            </w:r>
          </w:p>
        </w:tc>
      </w:tr>
      <w:tr w:rsidR="00D5219A" w14:paraId="0BB5EF31" w14:textId="77777777" w:rsidTr="00913E2C">
        <w:tc>
          <w:tcPr>
            <w:tcW w:w="2249" w:type="dxa"/>
            <w:shd w:val="clear" w:color="auto" w:fill="auto"/>
          </w:tcPr>
          <w:p w14:paraId="1E2D0F8C" w14:textId="5DFB963A"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lang w:val="en-US"/>
              </w:rPr>
            </w:pPr>
            <w:r w:rsidRPr="00C56F20">
              <w:rPr>
                <w:noProof/>
              </w:rPr>
              <w:drawing>
                <wp:inline distT="0" distB="0" distL="0" distR="0" wp14:anchorId="124C7CB6" wp14:editId="1441578D">
                  <wp:extent cx="863600" cy="311150"/>
                  <wp:effectExtent l="0" t="0" r="0" b="0"/>
                  <wp:docPr id="952894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36928" t="29736" r="34389" b="53908"/>
                          <a:stretch>
                            <a:fillRect/>
                          </a:stretch>
                        </pic:blipFill>
                        <pic:spPr bwMode="auto">
                          <a:xfrm>
                            <a:off x="0" y="0"/>
                            <a:ext cx="863600" cy="311150"/>
                          </a:xfrm>
                          <a:prstGeom prst="rect">
                            <a:avLst/>
                          </a:prstGeom>
                          <a:noFill/>
                          <a:ln>
                            <a:noFill/>
                          </a:ln>
                        </pic:spPr>
                      </pic:pic>
                    </a:graphicData>
                  </a:graphic>
                </wp:inline>
              </w:drawing>
            </w:r>
          </w:p>
          <w:p w14:paraId="41BA34AB"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p>
        </w:tc>
        <w:tc>
          <w:tcPr>
            <w:tcW w:w="7038" w:type="dxa"/>
            <w:shd w:val="clear" w:color="auto" w:fill="auto"/>
          </w:tcPr>
          <w:p w14:paraId="1F83508D"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proofErr w:type="spellStart"/>
            <w:r w:rsidRPr="00542151">
              <w:rPr>
                <w:sz w:val="28"/>
                <w:szCs w:val="28"/>
                <w:lang w:val="en-US"/>
              </w:rPr>
              <w:t>Знак</w:t>
            </w:r>
            <w:proofErr w:type="spellEnd"/>
            <w:r w:rsidRPr="00542151">
              <w:rPr>
                <w:sz w:val="28"/>
                <w:szCs w:val="28"/>
                <w:lang w:val="en-US"/>
              </w:rPr>
              <w:t xml:space="preserve"> </w:t>
            </w:r>
            <w:proofErr w:type="spellStart"/>
            <w:r w:rsidRPr="00542151">
              <w:rPr>
                <w:sz w:val="28"/>
                <w:szCs w:val="28"/>
                <w:lang w:val="en-US"/>
              </w:rPr>
              <w:t>соответствия</w:t>
            </w:r>
            <w:proofErr w:type="spellEnd"/>
            <w:r w:rsidRPr="00542151">
              <w:rPr>
                <w:sz w:val="28"/>
                <w:szCs w:val="28"/>
                <w:lang w:val="en-US"/>
              </w:rPr>
              <w:t xml:space="preserve"> CE</w:t>
            </w:r>
          </w:p>
        </w:tc>
      </w:tr>
      <w:tr w:rsidR="00D5219A" w14:paraId="5CAB677B" w14:textId="77777777" w:rsidTr="00913E2C">
        <w:tc>
          <w:tcPr>
            <w:tcW w:w="2249" w:type="dxa"/>
            <w:shd w:val="clear" w:color="auto" w:fill="auto"/>
          </w:tcPr>
          <w:p w14:paraId="5DA5E698" w14:textId="008A5DDB"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rPr>
              <w:drawing>
                <wp:inline distT="0" distB="0" distL="0" distR="0" wp14:anchorId="1B591302" wp14:editId="1581164D">
                  <wp:extent cx="641350" cy="317500"/>
                  <wp:effectExtent l="0" t="0" r="6350" b="6350"/>
                  <wp:docPr id="19603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9955" t="35626" r="56119" b="44797"/>
                          <a:stretch>
                            <a:fillRect/>
                          </a:stretch>
                        </pic:blipFill>
                        <pic:spPr bwMode="auto">
                          <a:xfrm>
                            <a:off x="0" y="0"/>
                            <a:ext cx="641350" cy="317500"/>
                          </a:xfrm>
                          <a:prstGeom prst="rect">
                            <a:avLst/>
                          </a:prstGeom>
                          <a:noFill/>
                          <a:ln>
                            <a:noFill/>
                          </a:ln>
                        </pic:spPr>
                      </pic:pic>
                    </a:graphicData>
                  </a:graphic>
                </wp:inline>
              </w:drawing>
            </w:r>
          </w:p>
        </w:tc>
        <w:tc>
          <w:tcPr>
            <w:tcW w:w="7038" w:type="dxa"/>
            <w:shd w:val="clear" w:color="auto" w:fill="auto"/>
          </w:tcPr>
          <w:p w14:paraId="408C2D1C"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Параксиальная задняя вершинная рефракция</w:t>
            </w:r>
          </w:p>
        </w:tc>
      </w:tr>
      <w:tr w:rsidR="00D5219A" w14:paraId="5EBFE359" w14:textId="77777777" w:rsidTr="00913E2C">
        <w:tc>
          <w:tcPr>
            <w:tcW w:w="2249" w:type="dxa"/>
            <w:shd w:val="clear" w:color="auto" w:fill="auto"/>
          </w:tcPr>
          <w:p w14:paraId="36ADD17F" w14:textId="01A94962"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rPr>
              <w:drawing>
                <wp:inline distT="0" distB="0" distL="0" distR="0" wp14:anchorId="433AF2BE" wp14:editId="168F60CB">
                  <wp:extent cx="641350" cy="260350"/>
                  <wp:effectExtent l="0" t="0" r="6350" b="6350"/>
                  <wp:docPr id="918728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8667" t="22398" r="50496" b="64343"/>
                          <a:stretch>
                            <a:fillRect/>
                          </a:stretch>
                        </pic:blipFill>
                        <pic:spPr bwMode="auto">
                          <a:xfrm>
                            <a:off x="0" y="0"/>
                            <a:ext cx="641350" cy="260350"/>
                          </a:xfrm>
                          <a:prstGeom prst="rect">
                            <a:avLst/>
                          </a:prstGeom>
                          <a:noFill/>
                          <a:ln>
                            <a:noFill/>
                          </a:ln>
                        </pic:spPr>
                      </pic:pic>
                    </a:graphicData>
                  </a:graphic>
                </wp:inline>
              </w:drawing>
            </w:r>
          </w:p>
        </w:tc>
        <w:tc>
          <w:tcPr>
            <w:tcW w:w="7038" w:type="dxa"/>
            <w:shd w:val="clear" w:color="auto" w:fill="auto"/>
          </w:tcPr>
          <w:p w14:paraId="454AB99F"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Габаритный диаметр</w:t>
            </w:r>
          </w:p>
        </w:tc>
      </w:tr>
      <w:tr w:rsidR="00D5219A" w14:paraId="36DE1AA4" w14:textId="77777777" w:rsidTr="00913E2C">
        <w:tc>
          <w:tcPr>
            <w:tcW w:w="2249" w:type="dxa"/>
            <w:shd w:val="clear" w:color="auto" w:fill="auto"/>
          </w:tcPr>
          <w:p w14:paraId="0281BE54" w14:textId="31D2FAE8"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C56F20">
              <w:rPr>
                <w:noProof/>
              </w:rPr>
              <w:drawing>
                <wp:inline distT="0" distB="0" distL="0" distR="0" wp14:anchorId="477F33A5" wp14:editId="6B2571E5">
                  <wp:extent cx="368300" cy="285750"/>
                  <wp:effectExtent l="0" t="0" r="0" b="0"/>
                  <wp:docPr id="20546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31091" t="29277" r="57994" b="57672"/>
                          <a:stretch>
                            <a:fillRect/>
                          </a:stretch>
                        </pic:blipFill>
                        <pic:spPr bwMode="auto">
                          <a:xfrm>
                            <a:off x="0" y="0"/>
                            <a:ext cx="368300" cy="285750"/>
                          </a:xfrm>
                          <a:prstGeom prst="rect">
                            <a:avLst/>
                          </a:prstGeom>
                          <a:noFill/>
                          <a:ln>
                            <a:noFill/>
                          </a:ln>
                        </pic:spPr>
                      </pic:pic>
                    </a:graphicData>
                  </a:graphic>
                </wp:inline>
              </w:drawing>
            </w:r>
          </w:p>
        </w:tc>
        <w:tc>
          <w:tcPr>
            <w:tcW w:w="7038" w:type="dxa"/>
            <w:shd w:val="clear" w:color="auto" w:fill="auto"/>
          </w:tcPr>
          <w:p w14:paraId="466F4CB2"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Базовая кривая</w:t>
            </w:r>
          </w:p>
        </w:tc>
      </w:tr>
      <w:tr w:rsidR="00D5219A" w14:paraId="53EFC744" w14:textId="77777777" w:rsidTr="00913E2C">
        <w:trPr>
          <w:trHeight w:val="674"/>
        </w:trPr>
        <w:tc>
          <w:tcPr>
            <w:tcW w:w="2249" w:type="dxa"/>
            <w:shd w:val="clear" w:color="auto" w:fill="auto"/>
          </w:tcPr>
          <w:p w14:paraId="01B0C51F" w14:textId="253C4139" w:rsidR="00D5219A"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rPr>
            </w:pPr>
            <w:r>
              <w:rPr>
                <w:noProof/>
              </w:rPr>
              <w:drawing>
                <wp:anchor distT="0" distB="0" distL="114300" distR="114300" simplePos="0" relativeHeight="251661312" behindDoc="0" locked="0" layoutInCell="1" allowOverlap="1" wp14:anchorId="1FCD80AA" wp14:editId="7CC34B1C">
                  <wp:simplePos x="0" y="0"/>
                  <wp:positionH relativeFrom="column">
                    <wp:posOffset>69215</wp:posOffset>
                  </wp:positionH>
                  <wp:positionV relativeFrom="paragraph">
                    <wp:posOffset>37465</wp:posOffset>
                  </wp:positionV>
                  <wp:extent cx="394970" cy="367665"/>
                  <wp:effectExtent l="0" t="0" r="5080" b="0"/>
                  <wp:wrapSquare wrapText="bothSides"/>
                  <wp:docPr id="17061328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26097" t="32492" r="53961" b="35986"/>
                          <a:stretch>
                            <a:fillRect/>
                          </a:stretch>
                        </pic:blipFill>
                        <pic:spPr bwMode="auto">
                          <a:xfrm>
                            <a:off x="0" y="0"/>
                            <a:ext cx="39497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38" w:type="dxa"/>
            <w:shd w:val="clear" w:color="auto" w:fill="auto"/>
          </w:tcPr>
          <w:p w14:paraId="7586EAEF"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Зеленая точка</w:t>
            </w:r>
          </w:p>
        </w:tc>
      </w:tr>
      <w:tr w:rsidR="00D5219A" w14:paraId="4069093A" w14:textId="77777777" w:rsidTr="00913E2C">
        <w:tc>
          <w:tcPr>
            <w:tcW w:w="2249" w:type="dxa"/>
            <w:shd w:val="clear" w:color="auto" w:fill="auto"/>
          </w:tcPr>
          <w:p w14:paraId="30BC5099" w14:textId="438697ED" w:rsidR="00D5219A"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rPr>
            </w:pPr>
            <w:r>
              <w:rPr>
                <w:noProof/>
              </w:rPr>
              <w:drawing>
                <wp:anchor distT="0" distB="0" distL="114300" distR="114300" simplePos="0" relativeHeight="251662336" behindDoc="0" locked="0" layoutInCell="1" allowOverlap="1" wp14:anchorId="29CDCC1B" wp14:editId="32EB0248">
                  <wp:simplePos x="0" y="0"/>
                  <wp:positionH relativeFrom="column">
                    <wp:posOffset>201295</wp:posOffset>
                  </wp:positionH>
                  <wp:positionV relativeFrom="paragraph">
                    <wp:posOffset>39370</wp:posOffset>
                  </wp:positionV>
                  <wp:extent cx="394970" cy="419100"/>
                  <wp:effectExtent l="0" t="0" r="5080" b="0"/>
                  <wp:wrapSquare wrapText="bothSides"/>
                  <wp:docPr id="1462508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30280" t="21071" r="59505" b="61595"/>
                          <a:stretch>
                            <a:fillRect/>
                          </a:stretch>
                        </pic:blipFill>
                        <pic:spPr bwMode="auto">
                          <a:xfrm>
                            <a:off x="0" y="0"/>
                            <a:ext cx="39497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38" w:type="dxa"/>
            <w:shd w:val="clear" w:color="auto" w:fill="auto"/>
          </w:tcPr>
          <w:p w14:paraId="436CCFB4"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proofErr w:type="spellStart"/>
            <w:r w:rsidRPr="00542151">
              <w:rPr>
                <w:sz w:val="28"/>
                <w:szCs w:val="28"/>
                <w:lang w:val="en-US"/>
              </w:rPr>
              <w:t>Производитель</w:t>
            </w:r>
            <w:proofErr w:type="spellEnd"/>
          </w:p>
        </w:tc>
      </w:tr>
      <w:tr w:rsidR="00D5219A" w14:paraId="0FA5FADE" w14:textId="77777777" w:rsidTr="00913E2C">
        <w:tc>
          <w:tcPr>
            <w:tcW w:w="2249" w:type="dxa"/>
            <w:shd w:val="clear" w:color="auto" w:fill="auto"/>
          </w:tcPr>
          <w:p w14:paraId="1893D1EF" w14:textId="781E5C8C" w:rsidR="00D5219A"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noProof/>
              </w:rPr>
            </w:pPr>
            <w:r>
              <w:rPr>
                <w:noProof/>
              </w:rPr>
              <w:drawing>
                <wp:anchor distT="0" distB="0" distL="114300" distR="114300" simplePos="0" relativeHeight="251660288" behindDoc="0" locked="0" layoutInCell="1" allowOverlap="1" wp14:anchorId="571BF32F" wp14:editId="2A69ABA7">
                  <wp:simplePos x="0" y="0"/>
                  <wp:positionH relativeFrom="column">
                    <wp:posOffset>-1905</wp:posOffset>
                  </wp:positionH>
                  <wp:positionV relativeFrom="paragraph">
                    <wp:posOffset>48895</wp:posOffset>
                  </wp:positionV>
                  <wp:extent cx="873760" cy="344170"/>
                  <wp:effectExtent l="0" t="0" r="2540" b="0"/>
                  <wp:wrapSquare wrapText="bothSides"/>
                  <wp:docPr id="1339428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25266" t="60063" r="54398" b="27113"/>
                          <a:stretch>
                            <a:fillRect/>
                          </a:stretch>
                        </pic:blipFill>
                        <pic:spPr bwMode="auto">
                          <a:xfrm>
                            <a:off x="0" y="0"/>
                            <a:ext cx="873760" cy="344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38" w:type="dxa"/>
            <w:shd w:val="clear" w:color="auto" w:fill="auto"/>
          </w:tcPr>
          <w:p w14:paraId="79E98BD2" w14:textId="77777777" w:rsidR="00D5219A" w:rsidRPr="00542151" w:rsidRDefault="00D5219A" w:rsidP="00913E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45"/>
              <w:jc w:val="both"/>
              <w:rPr>
                <w:sz w:val="28"/>
                <w:szCs w:val="28"/>
              </w:rPr>
            </w:pPr>
            <w:r w:rsidRPr="00542151">
              <w:rPr>
                <w:sz w:val="28"/>
                <w:szCs w:val="28"/>
              </w:rPr>
              <w:t>Уполномоченный представитель в Европейском сообществе / Европейском союзе</w:t>
            </w:r>
          </w:p>
        </w:tc>
      </w:tr>
    </w:tbl>
    <w:p w14:paraId="6D95C8A0" w14:textId="77777777" w:rsidR="00D5219A" w:rsidRPr="00AE66EA" w:rsidRDefault="00D5219A" w:rsidP="00D5219A">
      <w:pPr>
        <w:jc w:val="both"/>
        <w:rPr>
          <w:sz w:val="28"/>
          <w:szCs w:val="28"/>
        </w:rPr>
      </w:pPr>
    </w:p>
    <w:p w14:paraId="190EE768" w14:textId="77777777" w:rsidR="00CA3C1E" w:rsidRPr="00A21B1F" w:rsidRDefault="00CA3C1E" w:rsidP="00CA3C1E">
      <w:pPr>
        <w:rPr>
          <w:sz w:val="28"/>
          <w:szCs w:val="28"/>
        </w:rPr>
      </w:pPr>
    </w:p>
    <w:p w14:paraId="6BD04663" w14:textId="77777777" w:rsidR="00274C24" w:rsidRPr="006C0575" w:rsidRDefault="00274C24">
      <w:pPr>
        <w:rPr>
          <w:sz w:val="28"/>
          <w:szCs w:val="28"/>
          <w:lang w:val="ru-RU"/>
        </w:rPr>
      </w:pPr>
    </w:p>
    <w:p>
      <w:pPr/>
      <w:r>
        <w:rPr>
          <w:lang w:val="ru-RU"/>
          <w:rFonts w:ascii="Times New Roman" w:hAnsi="Times New Roman" w:cs="Times New Roman" w:eastAsia="Times New Roman"/>
          <w:sz w:val="22"/>
          <w:szCs w:val="22"/>
        </w:rPr>
        <w:t>Решение: N090813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Дата решения: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Фамилия, имя, отчество (при его наличии) руководителя государственного органа (или уполномоченное лицо):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(Комитет медицинского и фармацевтического контроля Министерства здравоохранения Республики Казахстан)</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sectPr w:rsidR="00274C24" w:rsidRPr="006C0575" w:rsidSect="003C221D">
      <w:pgSz w:w="11906" w:h="16838"/>
      <w:pgMar w:top="1134" w:right="1134" w:bottom="1134" w:left="1701" w:header="709" w:footer="709" w:gutter="0"/>
      <w:cols w:space="708"/>
      <w:docGrid w:linePitch="360"/>
      <w:footerReference w:type="even" r:id="R6ceffe7661664204"/>
      <w:footerReference w:type="first" r:id="R6d04f0030deb476c"/>
      <w:footerReference w:type="default" r:id="R7bec937511f5443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Решение: N090813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Дата решения: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Фамилия, имя, отчество (при его наличии) руководителя государственного органа (или уполномоченное лицо):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(Комитет медицинского и фармацевтического контроля Министерства здравоохранения Республики Казахстан)</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Решение: N090813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Дата решения: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Фамилия, имя, отчество (при его наличии) руководителя государственного органа (или уполномоченное лицо):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(Комитет медицинского и фармацевтического контроля Министерства здравоохранения Республики Казахстан)</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rPr>
        <w:lang w:val="ru-RU"/>
        <w:rFonts w:ascii="Times New Roman" w:hAnsi="Times New Roman" w:cs="Times New Roman" w:eastAsia="Times New Roman"/>
        <w:sz w:val="22"/>
        <w:szCs w:val="22"/>
      </w:rPr>
      <w:t>Решение: N090813</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Дата решения: 01.12.2025</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Фамилия, имя, отчество (при его наличии) руководителя государственного органа (или уполномоченное лицо): Раймкулова Г. У.</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(Комитет медицинского и фармацевтического контроля Министерства здравоохранения Республики Казахстан)</w:t>
    </w:r>
    <w:r>
      <w:rPr>
        <w:lang w:val="ru-RU"/>
        <w:rFonts w:ascii="Times New Roman" w:hAnsi="Times New Roman" w:cs="Times New Roman" w:eastAsia="Times New Roman"/>
        <w:sz w:val="22"/>
        <w:szCs w:val="22"/>
      </w:rPr>
      <w:br/>
    </w:r>
    <w:r>
      <w:rPr>
        <w:lang w:val="ru-RU"/>
        <w:rFonts w:ascii="Times New Roman" w:hAnsi="Times New Roman" w:cs="Times New Roman" w:eastAsia="Times New Roman"/>
        <w:sz w:val="22"/>
        <w:szCs w:val="22"/>
      </w:rPr>
      <w:t>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4C24"/>
    <w:rsid w:val="000F2BFD"/>
    <w:rsid w:val="00135637"/>
    <w:rsid w:val="00177084"/>
    <w:rsid w:val="00196C4C"/>
    <w:rsid w:val="001A4DF6"/>
    <w:rsid w:val="001B6F13"/>
    <w:rsid w:val="001C2264"/>
    <w:rsid w:val="001F0910"/>
    <w:rsid w:val="002155E1"/>
    <w:rsid w:val="00247335"/>
    <w:rsid w:val="00265A9C"/>
    <w:rsid w:val="00274C24"/>
    <w:rsid w:val="0028139D"/>
    <w:rsid w:val="002838AF"/>
    <w:rsid w:val="002A7167"/>
    <w:rsid w:val="002B5F54"/>
    <w:rsid w:val="0033765E"/>
    <w:rsid w:val="003459F9"/>
    <w:rsid w:val="003763BB"/>
    <w:rsid w:val="00376BC3"/>
    <w:rsid w:val="00392CC1"/>
    <w:rsid w:val="003A5CB1"/>
    <w:rsid w:val="003C221D"/>
    <w:rsid w:val="003E6B00"/>
    <w:rsid w:val="004161EE"/>
    <w:rsid w:val="004855F3"/>
    <w:rsid w:val="00496813"/>
    <w:rsid w:val="00555FD8"/>
    <w:rsid w:val="005972A8"/>
    <w:rsid w:val="005B6384"/>
    <w:rsid w:val="005D5204"/>
    <w:rsid w:val="005D6087"/>
    <w:rsid w:val="005E78A2"/>
    <w:rsid w:val="005F5CE3"/>
    <w:rsid w:val="0062275D"/>
    <w:rsid w:val="00645E95"/>
    <w:rsid w:val="006A2337"/>
    <w:rsid w:val="006C0575"/>
    <w:rsid w:val="007079FB"/>
    <w:rsid w:val="00735C73"/>
    <w:rsid w:val="00743E80"/>
    <w:rsid w:val="007760AC"/>
    <w:rsid w:val="007D0C1B"/>
    <w:rsid w:val="00836AEF"/>
    <w:rsid w:val="008717D6"/>
    <w:rsid w:val="00884BC2"/>
    <w:rsid w:val="008A32C3"/>
    <w:rsid w:val="008C1440"/>
    <w:rsid w:val="008E2DC2"/>
    <w:rsid w:val="008F554D"/>
    <w:rsid w:val="008F73CB"/>
    <w:rsid w:val="00907962"/>
    <w:rsid w:val="00910A5D"/>
    <w:rsid w:val="00967682"/>
    <w:rsid w:val="00992022"/>
    <w:rsid w:val="009A4E47"/>
    <w:rsid w:val="009C5A86"/>
    <w:rsid w:val="00A21B1F"/>
    <w:rsid w:val="00A54B5F"/>
    <w:rsid w:val="00A85396"/>
    <w:rsid w:val="00A968FF"/>
    <w:rsid w:val="00AA0852"/>
    <w:rsid w:val="00AB3867"/>
    <w:rsid w:val="00AC7202"/>
    <w:rsid w:val="00B0696B"/>
    <w:rsid w:val="00B151AB"/>
    <w:rsid w:val="00B60613"/>
    <w:rsid w:val="00B61E1F"/>
    <w:rsid w:val="00BD2D7B"/>
    <w:rsid w:val="00C06690"/>
    <w:rsid w:val="00CA3C1E"/>
    <w:rsid w:val="00D116C0"/>
    <w:rsid w:val="00D375F4"/>
    <w:rsid w:val="00D5219A"/>
    <w:rsid w:val="00D75682"/>
    <w:rsid w:val="00DC483E"/>
    <w:rsid w:val="00DE7626"/>
    <w:rsid w:val="00DF3630"/>
    <w:rsid w:val="00F331A1"/>
    <w:rsid w:val="00F35E80"/>
    <w:rsid w:val="00FC5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12E71E06"/>
  <w15:docId w15:val="{4EDCFB44-56AC-4E17-BDD9-4319055D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4C24"/>
    <w:rPr>
      <w:sz w:val="24"/>
      <w:szCs w:val="24"/>
      <w:lang w:val="kk-KZ"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3765E"/>
    <w:pPr>
      <w:spacing w:before="100" w:beforeAutospacing="1" w:after="100" w:afterAutospacing="1"/>
    </w:pPr>
    <w:rPr>
      <w:rFonts w:eastAsia="Calibri"/>
      <w:lang w:val="ru-RU"/>
    </w:rPr>
  </w:style>
  <w:style w:type="character" w:customStyle="1" w:styleId="s0">
    <w:name w:val="s0"/>
    <w:uiPriority w:val="99"/>
    <w:rsid w:val="00A85396"/>
    <w:rPr>
      <w:rFonts w:ascii="Times New Roman" w:hAnsi="Times New Roman" w:cs="Times New Roman"/>
      <w:color w:val="000000"/>
      <w:sz w:val="20"/>
      <w:szCs w:val="20"/>
      <w:u w:val="none"/>
      <w:effect w:val="none"/>
    </w:rPr>
  </w:style>
  <w:style w:type="character" w:customStyle="1" w:styleId="s1">
    <w:name w:val="s1"/>
    <w:rsid w:val="00392CC1"/>
    <w:rPr>
      <w:rFonts w:ascii="Times New Roman" w:hAnsi="Times New Roman" w:cs="Times New Roman"/>
      <w:b/>
      <w:bCs/>
      <w:color w:val="000000"/>
      <w:sz w:val="20"/>
      <w:szCs w:val="20"/>
      <w:u w:val="none"/>
      <w:effect w:val="none"/>
    </w:rPr>
  </w:style>
  <w:style w:type="paragraph" w:styleId="Footer">
    <w:name w:val="footer"/>
    <w:basedOn w:val="Normal"/>
    <w:link w:val="FooterChar"/>
    <w:rsid w:val="00743E80"/>
    <w:pPr>
      <w:tabs>
        <w:tab w:val="center" w:pos="4320"/>
        <w:tab w:val="right" w:pos="8640"/>
      </w:tabs>
    </w:pPr>
    <w:rPr>
      <w:lang w:val="en-US" w:eastAsia="en-US"/>
    </w:rPr>
  </w:style>
  <w:style w:type="character" w:customStyle="1" w:styleId="FooterChar">
    <w:name w:val="Footer Char"/>
    <w:link w:val="Footer"/>
    <w:rsid w:val="00743E80"/>
    <w:rPr>
      <w:sz w:val="24"/>
      <w:szCs w:val="24"/>
      <w:lang w:val="en-US" w:eastAsia="en-US"/>
    </w:rPr>
  </w:style>
  <w:style w:type="character" w:customStyle="1" w:styleId="apple-converted-space">
    <w:name w:val="apple-converted-space"/>
    <w:rsid w:val="001A4DF6"/>
  </w:style>
  <w:style w:type="paragraph" w:styleId="BalloonText">
    <w:name w:val="Balloon Text"/>
    <w:basedOn w:val="Normal"/>
    <w:link w:val="BalloonTextChar"/>
    <w:rsid w:val="008C1440"/>
    <w:rPr>
      <w:rFonts w:ascii="Segoe UI" w:hAnsi="Segoe UI" w:cs="Segoe UI"/>
      <w:sz w:val="18"/>
      <w:szCs w:val="18"/>
    </w:rPr>
  </w:style>
  <w:style w:type="character" w:customStyle="1" w:styleId="BalloonTextChar">
    <w:name w:val="Balloon Text Char"/>
    <w:basedOn w:val="DefaultParagraphFont"/>
    <w:link w:val="BalloonText"/>
    <w:rsid w:val="008C1440"/>
    <w:rPr>
      <w:rFonts w:ascii="Segoe UI" w:hAnsi="Segoe UI" w:cs="Segoe UI"/>
      <w:sz w:val="18"/>
      <w:szCs w:val="18"/>
      <w:lang w:val="kk-KZ" w:eastAsia="ru-RU"/>
    </w:rPr>
  </w:style>
  <w:style w:type="paragraph" w:styleId="BodyText">
    <w:name w:val="Body Text"/>
    <w:basedOn w:val="Normal"/>
    <w:link w:val="BodyTextChar"/>
    <w:rsid w:val="00A21B1F"/>
    <w:pPr>
      <w:spacing w:after="120"/>
    </w:pPr>
    <w:rPr>
      <w:lang w:val="ru-RU"/>
    </w:rPr>
  </w:style>
  <w:style w:type="character" w:customStyle="1" w:styleId="BodyTextChar">
    <w:name w:val="Body Text Char"/>
    <w:basedOn w:val="DefaultParagraphFont"/>
    <w:link w:val="BodyText"/>
    <w:rsid w:val="00A21B1F"/>
    <w:rPr>
      <w:sz w:val="24"/>
      <w:szCs w:val="24"/>
      <w:lang w:val="ru-RU" w:eastAsia="ru-RU"/>
    </w:rPr>
  </w:style>
  <w:style w:type="character" w:styleId="Hyperlink">
    <w:name w:val="Hyperlink"/>
    <w:uiPriority w:val="99"/>
    <w:unhideWhenUsed/>
    <w:rsid w:val="00A21B1F"/>
    <w:rPr>
      <w:color w:val="0000FF"/>
      <w:u w:val="single"/>
    </w:rPr>
  </w:style>
  <w:style w:type="character" w:styleId="UnresolvedMention">
    <w:name w:val="Unresolved Mention"/>
    <w:basedOn w:val="DefaultParagraphFont"/>
    <w:uiPriority w:val="99"/>
    <w:semiHidden/>
    <w:unhideWhenUsed/>
    <w:rsid w:val="00283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image" Target="media/image5.png" Id="rId8" /><Relationship Type="http://schemas.openxmlformats.org/officeDocument/2006/relationships/image" Target="media/image10.png" Id="rId13" /><Relationship Type="http://schemas.openxmlformats.org/officeDocument/2006/relationships/webSettings" Target="webSettings.xml" Id="rId3" /><Relationship Type="http://schemas.openxmlformats.org/officeDocument/2006/relationships/image" Target="media/image4.png" Id="rId7" /><Relationship Type="http://schemas.openxmlformats.org/officeDocument/2006/relationships/image" Target="media/image9.pn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8.png" Id="rId11" /><Relationship Type="http://schemas.openxmlformats.org/officeDocument/2006/relationships/image" Target="media/image2.png" Id="rId5" /><Relationship Type="http://schemas.openxmlformats.org/officeDocument/2006/relationships/theme" Target="theme/theme1.xml" Id="rId15" /><Relationship Type="http://schemas.openxmlformats.org/officeDocument/2006/relationships/image" Target="media/image7.png" Id="rId10" /><Relationship Type="http://schemas.openxmlformats.org/officeDocument/2006/relationships/image" Target="media/image1.png" Id="rId4" /><Relationship Type="http://schemas.openxmlformats.org/officeDocument/2006/relationships/image" Target="media/image6.png" Id="rId9" /><Relationship Type="http://schemas.openxmlformats.org/officeDocument/2006/relationships/fontTable" Target="fontTable.xml" Id="rId14" /><Relationship Type="http://schemas.openxmlformats.org/officeDocument/2006/relationships/footer" Target="/word/footer1.xml" Id="R6ceffe7661664204" /><Relationship Type="http://schemas.openxmlformats.org/officeDocument/2006/relationships/footer" Target="/word/footer2.xml" Id="R6d04f0030deb476c" /><Relationship Type="http://schemas.openxmlformats.org/officeDocument/2006/relationships/footer" Target="/word/footer3.xml" Id="R7bec937511f5443b"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4</Pages>
  <Words>990</Words>
  <Characters>6809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PharmaSwiss</Company>
  <LinksUpToDate>false</LinksUpToDate>
  <CharactersWithSpaces>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User</dc:creator>
  <cp:lastModifiedBy>Safina, Elena</cp:lastModifiedBy>
  <cp:revision>11</cp:revision>
  <cp:lastPrinted>2015-07-14T05:28:00Z</cp:lastPrinted>
  <dcterms:created xsi:type="dcterms:W3CDTF">2017-05-05T04:27:00Z</dcterms:created>
  <dcterms:modified xsi:type="dcterms:W3CDTF">2025-09-24T11:53:00Z</dcterms:modified>
</cp:coreProperties>
</file>