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5B" w:rsidRPr="002A09CE" w:rsidRDefault="00ED555B" w:rsidP="002A09CE">
      <w:pPr>
        <w:pStyle w:val="ad"/>
        <w:spacing w:after="0"/>
        <w:jc w:val="center"/>
        <w:rPr>
          <w:b/>
          <w:sz w:val="28"/>
          <w:szCs w:val="28"/>
        </w:rPr>
      </w:pPr>
      <w:bookmarkStart w:id="0" w:name="_GoBack"/>
      <w:r w:rsidRPr="002A09CE">
        <w:rPr>
          <w:b/>
          <w:sz w:val="28"/>
          <w:szCs w:val="28"/>
        </w:rPr>
        <w:t>Инструкция</w:t>
      </w:r>
    </w:p>
    <w:p w:rsidR="00ED555B" w:rsidRPr="002A09CE" w:rsidRDefault="00ED555B" w:rsidP="002A09CE">
      <w:pPr>
        <w:pStyle w:val="ad"/>
        <w:spacing w:after="0"/>
        <w:jc w:val="center"/>
        <w:rPr>
          <w:b/>
          <w:sz w:val="28"/>
          <w:szCs w:val="28"/>
        </w:rPr>
      </w:pPr>
      <w:r w:rsidRPr="002A09CE">
        <w:rPr>
          <w:b/>
          <w:sz w:val="28"/>
          <w:szCs w:val="28"/>
        </w:rPr>
        <w:t>по медицинскому применению медицинского изделия</w:t>
      </w:r>
    </w:p>
    <w:p w:rsidR="002A09CE" w:rsidRPr="002A09CE" w:rsidRDefault="002A09CE" w:rsidP="002A09CE">
      <w:pPr>
        <w:pStyle w:val="ad"/>
        <w:spacing w:after="0"/>
        <w:jc w:val="center"/>
        <w:rPr>
          <w:b/>
          <w:sz w:val="28"/>
          <w:szCs w:val="28"/>
        </w:rPr>
      </w:pPr>
    </w:p>
    <w:bookmarkEnd w:id="0"/>
    <w:p w:rsidR="00ED555B" w:rsidRPr="002A09CE" w:rsidRDefault="00ED555B" w:rsidP="002A09CE">
      <w:pPr>
        <w:jc w:val="both"/>
        <w:rPr>
          <w:bCs/>
          <w:sz w:val="28"/>
          <w:szCs w:val="28"/>
          <w:lang w:val="kk-KZ"/>
        </w:rPr>
      </w:pPr>
      <w:r w:rsidRPr="002A09CE">
        <w:rPr>
          <w:b/>
          <w:sz w:val="28"/>
          <w:szCs w:val="28"/>
        </w:rPr>
        <w:t>Наименование медицинского изделия</w:t>
      </w:r>
      <w:r w:rsidRPr="002A09CE">
        <w:rPr>
          <w:bCs/>
          <w:sz w:val="28"/>
          <w:szCs w:val="28"/>
          <w:lang w:val="kk-KZ"/>
        </w:rPr>
        <w:t xml:space="preserve"> </w:t>
      </w:r>
    </w:p>
    <w:p w:rsidR="001D5366" w:rsidRPr="002A09CE" w:rsidRDefault="001D5366" w:rsidP="002A09CE">
      <w:pPr>
        <w:jc w:val="both"/>
        <w:rPr>
          <w:sz w:val="28"/>
          <w:szCs w:val="28"/>
          <w:lang w:eastAsia="ko-KR"/>
        </w:rPr>
      </w:pPr>
      <w:r w:rsidRPr="002A09CE">
        <w:rPr>
          <w:sz w:val="28"/>
          <w:szCs w:val="28"/>
          <w:lang w:eastAsia="ko-KR"/>
        </w:rPr>
        <w:t xml:space="preserve">Раствор универсальный </w:t>
      </w:r>
      <w:proofErr w:type="spellStart"/>
      <w:r w:rsidRPr="002A09CE">
        <w:rPr>
          <w:sz w:val="28"/>
          <w:szCs w:val="28"/>
          <w:lang w:eastAsia="ko-KR"/>
        </w:rPr>
        <w:t>Renu</w:t>
      </w:r>
      <w:proofErr w:type="spellEnd"/>
      <w:r w:rsidRPr="002A09CE">
        <w:rPr>
          <w:sz w:val="28"/>
          <w:szCs w:val="28"/>
          <w:lang w:eastAsia="ko-KR"/>
        </w:rPr>
        <w:t xml:space="preserve">® </w:t>
      </w:r>
      <w:proofErr w:type="spellStart"/>
      <w:r w:rsidRPr="002A09CE">
        <w:rPr>
          <w:sz w:val="28"/>
          <w:szCs w:val="28"/>
          <w:lang w:eastAsia="ko-KR"/>
        </w:rPr>
        <w:t>Advanced</w:t>
      </w:r>
      <w:proofErr w:type="spellEnd"/>
      <w:r w:rsidRPr="002A09CE">
        <w:rPr>
          <w:sz w:val="28"/>
          <w:szCs w:val="28"/>
          <w:lang w:eastAsia="ko-KR"/>
        </w:rPr>
        <w:t xml:space="preserve"> по уходу за мягкими контактными линзами, в комплекте с контейнером для хранения контактных линз и без контейнера</w:t>
      </w:r>
    </w:p>
    <w:p w:rsidR="00DE76E1" w:rsidRPr="002A09CE" w:rsidRDefault="00B568D0" w:rsidP="002A09CE">
      <w:pPr>
        <w:pStyle w:val="ad"/>
        <w:spacing w:after="0"/>
        <w:jc w:val="both"/>
        <w:rPr>
          <w:bCs/>
          <w:sz w:val="28"/>
          <w:szCs w:val="28"/>
          <w:lang w:val="kk-KZ"/>
        </w:rPr>
      </w:pPr>
      <w:r w:rsidRPr="002A09CE">
        <w:rPr>
          <w:bCs/>
          <w:sz w:val="28"/>
          <w:szCs w:val="28"/>
          <w:lang w:val="kk-KZ"/>
        </w:rPr>
        <w:t xml:space="preserve"> </w:t>
      </w:r>
    </w:p>
    <w:p w:rsidR="00FA4309" w:rsidRPr="002A09CE" w:rsidRDefault="00D5785A" w:rsidP="002A09CE">
      <w:pPr>
        <w:jc w:val="both"/>
        <w:rPr>
          <w:b/>
          <w:bCs/>
          <w:sz w:val="28"/>
          <w:szCs w:val="28"/>
          <w:lang w:val="kk-KZ"/>
        </w:rPr>
      </w:pPr>
      <w:r w:rsidRPr="002A09CE">
        <w:rPr>
          <w:b/>
          <w:bCs/>
          <w:sz w:val="28"/>
          <w:szCs w:val="28"/>
          <w:lang w:val="kk-KZ"/>
        </w:rPr>
        <w:t>С</w:t>
      </w:r>
      <w:r w:rsidRPr="002A09CE">
        <w:rPr>
          <w:b/>
          <w:bCs/>
          <w:spacing w:val="1"/>
          <w:sz w:val="28"/>
          <w:szCs w:val="28"/>
          <w:lang w:val="kk-KZ"/>
        </w:rPr>
        <w:t>ос</w:t>
      </w:r>
      <w:r w:rsidRPr="002A09CE">
        <w:rPr>
          <w:b/>
          <w:bCs/>
          <w:spacing w:val="-1"/>
          <w:sz w:val="28"/>
          <w:szCs w:val="28"/>
          <w:lang w:val="kk-KZ"/>
        </w:rPr>
        <w:t>т</w:t>
      </w:r>
      <w:r w:rsidRPr="002A09CE">
        <w:rPr>
          <w:b/>
          <w:bCs/>
          <w:spacing w:val="1"/>
          <w:sz w:val="28"/>
          <w:szCs w:val="28"/>
          <w:lang w:val="kk-KZ"/>
        </w:rPr>
        <w:t>а</w:t>
      </w:r>
      <w:r w:rsidRPr="002A09CE">
        <w:rPr>
          <w:b/>
          <w:bCs/>
          <w:sz w:val="28"/>
          <w:szCs w:val="28"/>
          <w:lang w:val="kk-KZ"/>
        </w:rPr>
        <w:t>в</w:t>
      </w:r>
      <w:r w:rsidRPr="002A09CE">
        <w:rPr>
          <w:b/>
          <w:bCs/>
          <w:spacing w:val="-9"/>
          <w:sz w:val="28"/>
          <w:szCs w:val="28"/>
          <w:lang w:val="kk-KZ"/>
        </w:rPr>
        <w:t xml:space="preserve"> </w:t>
      </w:r>
      <w:r w:rsidRPr="002A09CE">
        <w:rPr>
          <w:b/>
          <w:bCs/>
          <w:sz w:val="28"/>
          <w:szCs w:val="28"/>
          <w:lang w:val="kk-KZ"/>
        </w:rPr>
        <w:t>и</w:t>
      </w:r>
      <w:r w:rsidRPr="002A09CE">
        <w:rPr>
          <w:b/>
          <w:bCs/>
          <w:spacing w:val="-2"/>
          <w:sz w:val="28"/>
          <w:szCs w:val="28"/>
          <w:lang w:val="kk-KZ"/>
        </w:rPr>
        <w:t xml:space="preserve"> </w:t>
      </w:r>
      <w:r w:rsidRPr="002A09CE">
        <w:rPr>
          <w:b/>
          <w:bCs/>
          <w:spacing w:val="1"/>
          <w:sz w:val="28"/>
          <w:szCs w:val="28"/>
          <w:lang w:val="kk-KZ"/>
        </w:rPr>
        <w:t>оп</w:t>
      </w:r>
      <w:r w:rsidRPr="002A09CE">
        <w:rPr>
          <w:b/>
          <w:bCs/>
          <w:sz w:val="28"/>
          <w:szCs w:val="28"/>
          <w:lang w:val="kk-KZ"/>
        </w:rPr>
        <w:t>и</w:t>
      </w:r>
      <w:r w:rsidRPr="002A09CE">
        <w:rPr>
          <w:b/>
          <w:bCs/>
          <w:spacing w:val="-1"/>
          <w:sz w:val="28"/>
          <w:szCs w:val="28"/>
          <w:lang w:val="kk-KZ"/>
        </w:rPr>
        <w:t>с</w:t>
      </w:r>
      <w:r w:rsidRPr="002A09CE">
        <w:rPr>
          <w:b/>
          <w:bCs/>
          <w:spacing w:val="1"/>
          <w:sz w:val="28"/>
          <w:szCs w:val="28"/>
          <w:lang w:val="kk-KZ"/>
        </w:rPr>
        <w:t>ан</w:t>
      </w:r>
      <w:r w:rsidRPr="002A09CE">
        <w:rPr>
          <w:b/>
          <w:bCs/>
          <w:sz w:val="28"/>
          <w:szCs w:val="28"/>
          <w:lang w:val="kk-KZ"/>
        </w:rPr>
        <w:t>ие</w:t>
      </w:r>
      <w:r w:rsidRPr="002A09CE">
        <w:rPr>
          <w:b/>
          <w:bCs/>
          <w:spacing w:val="-12"/>
          <w:sz w:val="28"/>
          <w:szCs w:val="28"/>
          <w:lang w:val="kk-KZ"/>
        </w:rPr>
        <w:t xml:space="preserve"> </w:t>
      </w:r>
      <w:r w:rsidR="00AA7B31" w:rsidRPr="002A09CE">
        <w:rPr>
          <w:b/>
          <w:bCs/>
          <w:spacing w:val="-12"/>
          <w:sz w:val="28"/>
          <w:szCs w:val="28"/>
          <w:lang w:val="kk-KZ"/>
        </w:rPr>
        <w:t xml:space="preserve">медицинского </w:t>
      </w:r>
      <w:r w:rsidRPr="002A09CE">
        <w:rPr>
          <w:b/>
          <w:bCs/>
          <w:sz w:val="28"/>
          <w:szCs w:val="28"/>
          <w:lang w:val="kk-KZ"/>
        </w:rPr>
        <w:t>изд</w:t>
      </w:r>
      <w:r w:rsidRPr="002A09CE">
        <w:rPr>
          <w:b/>
          <w:bCs/>
          <w:spacing w:val="-1"/>
          <w:sz w:val="28"/>
          <w:szCs w:val="28"/>
          <w:lang w:val="kk-KZ"/>
        </w:rPr>
        <w:t>е</w:t>
      </w:r>
      <w:r w:rsidRPr="002A09CE">
        <w:rPr>
          <w:b/>
          <w:bCs/>
          <w:sz w:val="28"/>
          <w:szCs w:val="28"/>
          <w:lang w:val="kk-KZ"/>
        </w:rPr>
        <w:t>л</w:t>
      </w:r>
      <w:r w:rsidRPr="002A09CE">
        <w:rPr>
          <w:b/>
          <w:bCs/>
          <w:spacing w:val="1"/>
          <w:sz w:val="28"/>
          <w:szCs w:val="28"/>
          <w:lang w:val="kk-KZ"/>
        </w:rPr>
        <w:t>и</w:t>
      </w:r>
      <w:r w:rsidRPr="002A09CE">
        <w:rPr>
          <w:b/>
          <w:bCs/>
          <w:sz w:val="28"/>
          <w:szCs w:val="28"/>
          <w:lang w:val="kk-KZ"/>
        </w:rPr>
        <w:t>я</w:t>
      </w:r>
    </w:p>
    <w:p w:rsidR="001D5366" w:rsidRPr="002A09CE" w:rsidRDefault="001D5366" w:rsidP="002A09CE">
      <w:pPr>
        <w:autoSpaceDE w:val="0"/>
        <w:autoSpaceDN w:val="0"/>
        <w:adjustRightInd w:val="0"/>
        <w:jc w:val="both"/>
        <w:rPr>
          <w:sz w:val="28"/>
          <w:szCs w:val="28"/>
          <w:lang w:eastAsia="ko-KR"/>
        </w:rPr>
      </w:pPr>
      <w:r w:rsidRPr="002A09CE">
        <w:rPr>
          <w:sz w:val="28"/>
          <w:szCs w:val="28"/>
          <w:lang w:eastAsia="ko-KR"/>
        </w:rPr>
        <w:t xml:space="preserve">Стерильный изотонический раствор, содержащий </w:t>
      </w:r>
      <w:proofErr w:type="spellStart"/>
      <w:r w:rsidRPr="002A09CE">
        <w:rPr>
          <w:sz w:val="28"/>
          <w:szCs w:val="28"/>
          <w:lang w:eastAsia="ko-KR"/>
        </w:rPr>
        <w:t>полоксамин</w:t>
      </w:r>
      <w:proofErr w:type="spellEnd"/>
      <w:r w:rsidRPr="002A09CE">
        <w:rPr>
          <w:sz w:val="28"/>
          <w:szCs w:val="28"/>
          <w:lang w:eastAsia="ko-KR"/>
        </w:rPr>
        <w:t xml:space="preserve"> 1107, </w:t>
      </w:r>
      <w:proofErr w:type="spellStart"/>
      <w:r w:rsidRPr="002A09CE">
        <w:rPr>
          <w:sz w:val="28"/>
          <w:szCs w:val="28"/>
          <w:lang w:eastAsia="ko-KR"/>
        </w:rPr>
        <w:t>полоксамер</w:t>
      </w:r>
      <w:proofErr w:type="spellEnd"/>
      <w:r w:rsidRPr="002A09CE">
        <w:rPr>
          <w:sz w:val="28"/>
          <w:szCs w:val="28"/>
          <w:lang w:eastAsia="ko-KR"/>
        </w:rPr>
        <w:t xml:space="preserve"> 181, </w:t>
      </w:r>
      <w:proofErr w:type="spellStart"/>
      <w:r w:rsidRPr="002A09CE">
        <w:rPr>
          <w:sz w:val="28"/>
          <w:szCs w:val="28"/>
          <w:lang w:eastAsia="ko-KR"/>
        </w:rPr>
        <w:t>диглицин</w:t>
      </w:r>
      <w:proofErr w:type="spellEnd"/>
      <w:r w:rsidRPr="002A09CE">
        <w:rPr>
          <w:sz w:val="28"/>
          <w:szCs w:val="28"/>
          <w:lang w:eastAsia="ko-KR"/>
        </w:rPr>
        <w:t xml:space="preserve">, натрия цитрат, борную кислоту, натрия борат, </w:t>
      </w:r>
      <w:proofErr w:type="spellStart"/>
      <w:r w:rsidRPr="002A09CE">
        <w:rPr>
          <w:sz w:val="28"/>
          <w:szCs w:val="28"/>
          <w:lang w:eastAsia="ko-KR"/>
        </w:rPr>
        <w:t>динатрия</w:t>
      </w:r>
      <w:proofErr w:type="spellEnd"/>
      <w:r w:rsidRPr="002A09CE">
        <w:rPr>
          <w:sz w:val="28"/>
          <w:szCs w:val="28"/>
          <w:lang w:eastAsia="ko-KR"/>
        </w:rPr>
        <w:t xml:space="preserve"> </w:t>
      </w:r>
      <w:proofErr w:type="spellStart"/>
      <w:r w:rsidRPr="002A09CE">
        <w:rPr>
          <w:sz w:val="28"/>
          <w:szCs w:val="28"/>
          <w:lang w:eastAsia="ko-KR"/>
        </w:rPr>
        <w:t>эдетат</w:t>
      </w:r>
      <w:proofErr w:type="spellEnd"/>
      <w:r w:rsidRPr="002A09CE">
        <w:rPr>
          <w:sz w:val="28"/>
          <w:szCs w:val="28"/>
          <w:lang w:eastAsia="ko-KR"/>
        </w:rPr>
        <w:t xml:space="preserve"> и натрия хлорид, консервированный тройной дезинфицирующей системой (</w:t>
      </w:r>
      <w:proofErr w:type="spellStart"/>
      <w:r w:rsidRPr="002A09CE">
        <w:rPr>
          <w:sz w:val="28"/>
          <w:szCs w:val="28"/>
          <w:lang w:eastAsia="ko-KR"/>
        </w:rPr>
        <w:t>полиаминопропил</w:t>
      </w:r>
      <w:proofErr w:type="spellEnd"/>
      <w:r w:rsidRPr="002A09CE">
        <w:rPr>
          <w:sz w:val="28"/>
          <w:szCs w:val="28"/>
          <w:lang w:eastAsia="ko-KR"/>
        </w:rPr>
        <w:t xml:space="preserve"> </w:t>
      </w:r>
      <w:proofErr w:type="spellStart"/>
      <w:r w:rsidRPr="002A09CE">
        <w:rPr>
          <w:sz w:val="28"/>
          <w:szCs w:val="28"/>
          <w:lang w:eastAsia="ko-KR"/>
        </w:rPr>
        <w:t>бигуанид</w:t>
      </w:r>
      <w:proofErr w:type="spellEnd"/>
      <w:r w:rsidRPr="002A09CE">
        <w:rPr>
          <w:sz w:val="28"/>
          <w:szCs w:val="28"/>
          <w:lang w:eastAsia="ko-KR"/>
        </w:rPr>
        <w:t xml:space="preserve"> 0,00005 %, </w:t>
      </w:r>
      <w:proofErr w:type="spellStart"/>
      <w:r w:rsidRPr="002A09CE">
        <w:rPr>
          <w:sz w:val="28"/>
          <w:szCs w:val="28"/>
          <w:lang w:eastAsia="ko-KR"/>
        </w:rPr>
        <w:t>поликватерниум</w:t>
      </w:r>
      <w:proofErr w:type="spellEnd"/>
      <w:r w:rsidRPr="002A09CE">
        <w:rPr>
          <w:sz w:val="28"/>
          <w:szCs w:val="28"/>
          <w:lang w:eastAsia="ko-KR"/>
        </w:rPr>
        <w:t xml:space="preserve"> 0,00015 % и </w:t>
      </w:r>
      <w:proofErr w:type="spellStart"/>
      <w:r w:rsidRPr="002A09CE">
        <w:rPr>
          <w:sz w:val="28"/>
          <w:szCs w:val="28"/>
          <w:lang w:eastAsia="ko-KR"/>
        </w:rPr>
        <w:t>алексидин</w:t>
      </w:r>
      <w:proofErr w:type="spellEnd"/>
      <w:r w:rsidRPr="002A09CE">
        <w:rPr>
          <w:sz w:val="28"/>
          <w:szCs w:val="28"/>
          <w:lang w:eastAsia="ko-KR"/>
        </w:rPr>
        <w:t xml:space="preserve"> 0,0002 %).</w:t>
      </w:r>
    </w:p>
    <w:p w:rsidR="001D5366" w:rsidRPr="002A09CE" w:rsidRDefault="001D5366" w:rsidP="002A09CE">
      <w:pPr>
        <w:ind w:right="3685"/>
        <w:jc w:val="both"/>
        <w:rPr>
          <w:b/>
          <w:bCs/>
          <w:sz w:val="28"/>
          <w:szCs w:val="28"/>
        </w:rPr>
      </w:pPr>
    </w:p>
    <w:p w:rsidR="00C4368B" w:rsidRPr="002A09CE" w:rsidRDefault="00C4368B" w:rsidP="002A09CE">
      <w:pPr>
        <w:autoSpaceDE w:val="0"/>
        <w:autoSpaceDN w:val="0"/>
        <w:adjustRightInd w:val="0"/>
        <w:rPr>
          <w:b/>
          <w:bCs/>
          <w:spacing w:val="-12"/>
          <w:sz w:val="28"/>
          <w:szCs w:val="28"/>
          <w:lang w:val="kk-KZ"/>
        </w:rPr>
      </w:pPr>
      <w:r w:rsidRPr="002A09CE">
        <w:rPr>
          <w:b/>
          <w:bCs/>
          <w:spacing w:val="-12"/>
          <w:sz w:val="28"/>
          <w:szCs w:val="28"/>
          <w:lang w:val="kk-KZ"/>
        </w:rPr>
        <w:t>Область применения и назначение медицинского изделия</w:t>
      </w:r>
    </w:p>
    <w:p w:rsidR="00C4368B" w:rsidRPr="002A09CE" w:rsidRDefault="00C4368B" w:rsidP="002A09CE">
      <w:pPr>
        <w:autoSpaceDE w:val="0"/>
        <w:autoSpaceDN w:val="0"/>
        <w:adjustRightInd w:val="0"/>
        <w:rPr>
          <w:spacing w:val="-12"/>
          <w:sz w:val="28"/>
          <w:szCs w:val="28"/>
          <w:lang w:val="kk-KZ"/>
        </w:rPr>
      </w:pPr>
      <w:r w:rsidRPr="002A09CE">
        <w:rPr>
          <w:spacing w:val="-12"/>
          <w:sz w:val="28"/>
          <w:szCs w:val="28"/>
          <w:lang w:val="kk-KZ"/>
        </w:rPr>
        <w:t>Область применения- офтальмология</w:t>
      </w:r>
    </w:p>
    <w:p w:rsidR="001D5366" w:rsidRPr="002A09CE" w:rsidRDefault="001D5366" w:rsidP="002A09CE">
      <w:pPr>
        <w:jc w:val="both"/>
        <w:rPr>
          <w:sz w:val="28"/>
          <w:szCs w:val="28"/>
        </w:rPr>
      </w:pPr>
      <w:r w:rsidRPr="002A09CE">
        <w:rPr>
          <w:sz w:val="28"/>
          <w:szCs w:val="28"/>
          <w:lang w:eastAsia="ko-KR"/>
        </w:rPr>
        <w:t>Раствор универсаль</w:t>
      </w:r>
      <w:r w:rsidRPr="002A09CE">
        <w:rPr>
          <w:sz w:val="28"/>
          <w:szCs w:val="28"/>
        </w:rPr>
        <w:t xml:space="preserve">ный </w:t>
      </w:r>
      <w:proofErr w:type="spellStart"/>
      <w:r w:rsidRPr="002A09CE">
        <w:rPr>
          <w:sz w:val="28"/>
          <w:szCs w:val="28"/>
        </w:rPr>
        <w:t>Renu</w:t>
      </w:r>
      <w:proofErr w:type="spellEnd"/>
      <w:r w:rsidRPr="002A09CE">
        <w:rPr>
          <w:sz w:val="28"/>
          <w:szCs w:val="28"/>
        </w:rPr>
        <w:t xml:space="preserve">® </w:t>
      </w:r>
      <w:proofErr w:type="spellStart"/>
      <w:r w:rsidRPr="002A09CE">
        <w:rPr>
          <w:sz w:val="28"/>
          <w:szCs w:val="28"/>
        </w:rPr>
        <w:t>Advanced</w:t>
      </w:r>
      <w:proofErr w:type="spellEnd"/>
      <w:r w:rsidRPr="002A09CE">
        <w:rPr>
          <w:sz w:val="28"/>
          <w:szCs w:val="28"/>
        </w:rPr>
        <w:t xml:space="preserve"> по уходу за мягкими контактными линзами предназначен для ежедневного кондиционирования, очистки, удаления белковых отложений, промывки, химической (не тепловой) дезинфекции и хранения мягких (гидрофильных) контактных линз, включая контактные линзы из силикон-гидрогеля, в соответствии </w:t>
      </w:r>
      <w:proofErr w:type="gramStart"/>
      <w:r w:rsidRPr="002A09CE">
        <w:rPr>
          <w:sz w:val="28"/>
          <w:szCs w:val="28"/>
        </w:rPr>
        <w:t>с</w:t>
      </w:r>
      <w:proofErr w:type="gramEnd"/>
    </w:p>
    <w:p w:rsidR="001D5366" w:rsidRPr="002A09CE" w:rsidRDefault="001D5366" w:rsidP="002A09CE">
      <w:pPr>
        <w:jc w:val="both"/>
        <w:rPr>
          <w:sz w:val="28"/>
          <w:szCs w:val="28"/>
        </w:rPr>
      </w:pPr>
      <w:r w:rsidRPr="002A09CE">
        <w:rPr>
          <w:sz w:val="28"/>
          <w:szCs w:val="28"/>
        </w:rPr>
        <w:t>рекомендациями вашего врача-офтальмолога.</w:t>
      </w:r>
    </w:p>
    <w:p w:rsidR="001D5366" w:rsidRPr="002A09CE" w:rsidRDefault="001D5366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 xml:space="preserve">При ежедневном использовании он растворяет белковые отложения, очищает, разрыхляет и удаляет скопления плёнки, загрязнений и отложений с мягких контактных линз. </w:t>
      </w:r>
      <w:r w:rsidRPr="002A09CE">
        <w:rPr>
          <w:sz w:val="28"/>
          <w:szCs w:val="28"/>
          <w:lang w:eastAsia="ko-KR"/>
        </w:rPr>
        <w:t>Раствор универсаль</w:t>
      </w:r>
      <w:r w:rsidRPr="002A09CE">
        <w:rPr>
          <w:sz w:val="28"/>
          <w:szCs w:val="28"/>
        </w:rPr>
        <w:t xml:space="preserve">ный </w:t>
      </w:r>
      <w:proofErr w:type="spellStart"/>
      <w:r w:rsidRPr="002A09CE">
        <w:rPr>
          <w:sz w:val="28"/>
          <w:szCs w:val="28"/>
        </w:rPr>
        <w:t>Renu</w:t>
      </w:r>
      <w:proofErr w:type="spellEnd"/>
      <w:r w:rsidRPr="002A09CE">
        <w:rPr>
          <w:sz w:val="28"/>
          <w:szCs w:val="28"/>
        </w:rPr>
        <w:t xml:space="preserve">® </w:t>
      </w:r>
      <w:proofErr w:type="spellStart"/>
      <w:r w:rsidRPr="002A09CE">
        <w:rPr>
          <w:sz w:val="28"/>
          <w:szCs w:val="28"/>
        </w:rPr>
        <w:t>Advanced</w:t>
      </w:r>
      <w:proofErr w:type="spellEnd"/>
      <w:r w:rsidRPr="002A09CE">
        <w:rPr>
          <w:sz w:val="28"/>
          <w:szCs w:val="28"/>
        </w:rPr>
        <w:t xml:space="preserve"> по уходу за мягкими контактными линзами помогает предотвратить образование раздражающих отложений на поверхности линз. Он уничтожает вредные микроорганизмы на линзе. Раствор можно также использовать для промывки линз.</w:t>
      </w:r>
    </w:p>
    <w:p w:rsidR="001D5366" w:rsidRPr="002A09CE" w:rsidRDefault="001D5366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 xml:space="preserve">Преимущества </w:t>
      </w:r>
      <w:r w:rsidRPr="002A09CE">
        <w:rPr>
          <w:sz w:val="28"/>
          <w:szCs w:val="28"/>
          <w:lang w:eastAsia="ko-KR"/>
        </w:rPr>
        <w:t>раствор универсаль</w:t>
      </w:r>
      <w:r w:rsidRPr="002A09CE">
        <w:rPr>
          <w:sz w:val="28"/>
          <w:szCs w:val="28"/>
        </w:rPr>
        <w:t xml:space="preserve">ный </w:t>
      </w:r>
      <w:proofErr w:type="spellStart"/>
      <w:r w:rsidRPr="002A09CE">
        <w:rPr>
          <w:sz w:val="28"/>
          <w:szCs w:val="28"/>
        </w:rPr>
        <w:t>Renu</w:t>
      </w:r>
      <w:proofErr w:type="spellEnd"/>
      <w:r w:rsidRPr="002A09CE">
        <w:rPr>
          <w:sz w:val="28"/>
          <w:szCs w:val="28"/>
        </w:rPr>
        <w:t xml:space="preserve">® </w:t>
      </w:r>
      <w:proofErr w:type="spellStart"/>
      <w:r w:rsidRPr="002A09CE">
        <w:rPr>
          <w:sz w:val="28"/>
          <w:szCs w:val="28"/>
        </w:rPr>
        <w:t>Advanced</w:t>
      </w:r>
      <w:proofErr w:type="spellEnd"/>
      <w:r w:rsidRPr="002A09CE">
        <w:rPr>
          <w:sz w:val="28"/>
          <w:szCs w:val="28"/>
        </w:rPr>
        <w:t xml:space="preserve"> по уходу за мягкими контактными линзами в том, что он обеспечивает </w:t>
      </w:r>
      <w:proofErr w:type="gramStart"/>
      <w:r w:rsidRPr="002A09CE">
        <w:rPr>
          <w:sz w:val="28"/>
          <w:szCs w:val="28"/>
        </w:rPr>
        <w:t>уникальную</w:t>
      </w:r>
      <w:proofErr w:type="gramEnd"/>
    </w:p>
    <w:p w:rsidR="001D5366" w:rsidRPr="002A09CE" w:rsidRDefault="001D5366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систему тройной дезинфекции, а также восстанавливает уровень увлажненности линз.</w:t>
      </w:r>
    </w:p>
    <w:p w:rsidR="00F06002" w:rsidRPr="002A09CE" w:rsidRDefault="00F06002" w:rsidP="002A09CE">
      <w:pPr>
        <w:jc w:val="both"/>
        <w:rPr>
          <w:b/>
          <w:sz w:val="28"/>
          <w:szCs w:val="28"/>
          <w:lang w:eastAsia="ko-KR"/>
        </w:rPr>
      </w:pPr>
    </w:p>
    <w:p w:rsidR="00DE76E1" w:rsidRPr="002A09CE" w:rsidRDefault="00D5785A" w:rsidP="002A09CE">
      <w:pPr>
        <w:pStyle w:val="ad"/>
        <w:spacing w:after="0"/>
        <w:jc w:val="both"/>
        <w:rPr>
          <w:b/>
          <w:sz w:val="28"/>
          <w:szCs w:val="28"/>
        </w:rPr>
      </w:pPr>
      <w:r w:rsidRPr="002A09CE">
        <w:rPr>
          <w:b/>
          <w:bCs/>
          <w:position w:val="-1"/>
          <w:sz w:val="28"/>
          <w:szCs w:val="28"/>
        </w:rPr>
        <w:t>Сп</w:t>
      </w:r>
      <w:r w:rsidRPr="002A09CE">
        <w:rPr>
          <w:b/>
          <w:bCs/>
          <w:spacing w:val="1"/>
          <w:position w:val="-1"/>
          <w:sz w:val="28"/>
          <w:szCs w:val="28"/>
        </w:rPr>
        <w:t>о</w:t>
      </w:r>
      <w:r w:rsidRPr="002A09CE">
        <w:rPr>
          <w:b/>
          <w:bCs/>
          <w:spacing w:val="-1"/>
          <w:position w:val="-1"/>
          <w:sz w:val="28"/>
          <w:szCs w:val="28"/>
        </w:rPr>
        <w:t>с</w:t>
      </w:r>
      <w:r w:rsidRPr="002A09CE">
        <w:rPr>
          <w:b/>
          <w:bCs/>
          <w:spacing w:val="1"/>
          <w:position w:val="-1"/>
          <w:sz w:val="28"/>
          <w:szCs w:val="28"/>
        </w:rPr>
        <w:t>о</w:t>
      </w:r>
      <w:r w:rsidRPr="002A09CE">
        <w:rPr>
          <w:b/>
          <w:bCs/>
          <w:position w:val="-1"/>
          <w:sz w:val="28"/>
          <w:szCs w:val="28"/>
        </w:rPr>
        <w:t>б</w:t>
      </w:r>
      <w:r w:rsidRPr="002A09CE">
        <w:rPr>
          <w:b/>
          <w:bCs/>
          <w:spacing w:val="-8"/>
          <w:position w:val="-1"/>
          <w:sz w:val="28"/>
          <w:szCs w:val="28"/>
        </w:rPr>
        <w:t xml:space="preserve"> </w:t>
      </w:r>
      <w:r w:rsidRPr="002A09CE">
        <w:rPr>
          <w:b/>
          <w:bCs/>
          <w:position w:val="-1"/>
          <w:sz w:val="28"/>
          <w:szCs w:val="28"/>
        </w:rPr>
        <w:t>п</w:t>
      </w:r>
      <w:r w:rsidRPr="002A09CE">
        <w:rPr>
          <w:b/>
          <w:bCs/>
          <w:spacing w:val="1"/>
          <w:position w:val="-1"/>
          <w:sz w:val="28"/>
          <w:szCs w:val="28"/>
        </w:rPr>
        <w:t>р</w:t>
      </w:r>
      <w:r w:rsidRPr="002A09CE">
        <w:rPr>
          <w:b/>
          <w:bCs/>
          <w:position w:val="-1"/>
          <w:sz w:val="28"/>
          <w:szCs w:val="28"/>
        </w:rPr>
        <w:t>им</w:t>
      </w:r>
      <w:r w:rsidRPr="002A09CE">
        <w:rPr>
          <w:b/>
          <w:bCs/>
          <w:spacing w:val="1"/>
          <w:position w:val="-1"/>
          <w:sz w:val="28"/>
          <w:szCs w:val="28"/>
        </w:rPr>
        <w:t>е</w:t>
      </w:r>
      <w:r w:rsidRPr="002A09CE">
        <w:rPr>
          <w:b/>
          <w:bCs/>
          <w:position w:val="-1"/>
          <w:sz w:val="28"/>
          <w:szCs w:val="28"/>
        </w:rPr>
        <w:t>н</w:t>
      </w:r>
      <w:r w:rsidRPr="002A09CE">
        <w:rPr>
          <w:b/>
          <w:bCs/>
          <w:spacing w:val="1"/>
          <w:position w:val="-1"/>
          <w:sz w:val="28"/>
          <w:szCs w:val="28"/>
        </w:rPr>
        <w:t>е</w:t>
      </w:r>
      <w:r w:rsidRPr="002A09CE">
        <w:rPr>
          <w:b/>
          <w:bCs/>
          <w:position w:val="-1"/>
          <w:sz w:val="28"/>
          <w:szCs w:val="28"/>
        </w:rPr>
        <w:t>ния</w:t>
      </w:r>
      <w:r w:rsidR="00DE76E1" w:rsidRPr="002A09CE">
        <w:rPr>
          <w:sz w:val="28"/>
          <w:szCs w:val="28"/>
          <w:lang w:eastAsia="ko-KR"/>
        </w:rPr>
        <w:t xml:space="preserve"> </w:t>
      </w:r>
    </w:p>
    <w:p w:rsidR="001D5366" w:rsidRPr="002A09CE" w:rsidRDefault="003B23D4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ШАГ 1: н</w:t>
      </w:r>
      <w:r w:rsidR="001D5366" w:rsidRPr="002A09CE">
        <w:rPr>
          <w:sz w:val="28"/>
          <w:szCs w:val="28"/>
        </w:rPr>
        <w:t>анесите минимум по 3 капли раствора на каждую сторону линзы и осторожно потрите в течение 20 секунд.</w:t>
      </w:r>
    </w:p>
    <w:p w:rsidR="001D5366" w:rsidRPr="002A09CE" w:rsidRDefault="001D5366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ШАГ 2</w:t>
      </w:r>
      <w:r w:rsidR="003B23D4" w:rsidRPr="002A09CE">
        <w:rPr>
          <w:sz w:val="28"/>
          <w:szCs w:val="28"/>
        </w:rPr>
        <w:t>: тщательно</w:t>
      </w:r>
      <w:r w:rsidRPr="002A09CE">
        <w:rPr>
          <w:sz w:val="28"/>
          <w:szCs w:val="28"/>
        </w:rPr>
        <w:t xml:space="preserve"> промойте раствором каждую сторону линзы в течение 5 секунд.</w:t>
      </w:r>
    </w:p>
    <w:p w:rsidR="007A75DA" w:rsidRPr="002A09CE" w:rsidRDefault="001D5366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 xml:space="preserve">ШАГ 3: </w:t>
      </w:r>
      <w:r w:rsidR="003B23D4" w:rsidRPr="002A09CE">
        <w:rPr>
          <w:sz w:val="28"/>
          <w:szCs w:val="28"/>
        </w:rPr>
        <w:t>п</w:t>
      </w:r>
      <w:r w:rsidRPr="002A09CE">
        <w:rPr>
          <w:sz w:val="28"/>
          <w:szCs w:val="28"/>
        </w:rPr>
        <w:t>оместите очищенные контактные линзы в контейнер для линз и залейте свежим раствором</w:t>
      </w:r>
      <w:r w:rsidR="003B23D4" w:rsidRPr="002A09CE">
        <w:rPr>
          <w:sz w:val="28"/>
          <w:szCs w:val="28"/>
        </w:rPr>
        <w:t xml:space="preserve">. </w:t>
      </w:r>
      <w:r w:rsidRPr="002A09CE">
        <w:rPr>
          <w:sz w:val="28"/>
          <w:szCs w:val="28"/>
        </w:rPr>
        <w:t xml:space="preserve">Оставьте линзы в растворе минимум на 4 часа. </w:t>
      </w:r>
    </w:p>
    <w:p w:rsidR="003B23D4" w:rsidRPr="002A09CE" w:rsidRDefault="003B23D4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4D4" w:rsidRPr="002A09CE" w:rsidRDefault="005C64D4" w:rsidP="002A09CE">
      <w:pPr>
        <w:jc w:val="both"/>
        <w:rPr>
          <w:rFonts w:eastAsia="Calibri"/>
          <w:sz w:val="28"/>
          <w:szCs w:val="28"/>
          <w:lang w:eastAsia="en-US"/>
        </w:rPr>
      </w:pPr>
      <w:r w:rsidRPr="002A09CE">
        <w:rPr>
          <w:rStyle w:val="a"/>
          <w:b/>
          <w:sz w:val="28"/>
          <w:szCs w:val="28"/>
        </w:rPr>
        <w:t>П</w:t>
      </w:r>
      <w:r w:rsidR="007A75DA" w:rsidRPr="002A09CE">
        <w:rPr>
          <w:rStyle w:val="a"/>
          <w:b/>
          <w:sz w:val="28"/>
          <w:szCs w:val="28"/>
        </w:rPr>
        <w:t>ротивопоказания</w:t>
      </w:r>
    </w:p>
    <w:p w:rsidR="00EE568C" w:rsidRPr="002A09CE" w:rsidRDefault="003B23D4" w:rsidP="002A09CE">
      <w:pPr>
        <w:jc w:val="both"/>
        <w:rPr>
          <w:rFonts w:eastAsia="Calibri"/>
          <w:sz w:val="28"/>
          <w:szCs w:val="28"/>
          <w:lang w:eastAsia="en-US"/>
        </w:rPr>
      </w:pPr>
      <w:r w:rsidRPr="002A09CE">
        <w:rPr>
          <w:sz w:val="28"/>
          <w:szCs w:val="28"/>
        </w:rPr>
        <w:lastRenderedPageBreak/>
        <w:t xml:space="preserve">Известные противопоказания к применению раствора универсального </w:t>
      </w:r>
      <w:proofErr w:type="spellStart"/>
      <w:r w:rsidRPr="002A09CE">
        <w:rPr>
          <w:sz w:val="28"/>
          <w:szCs w:val="28"/>
        </w:rPr>
        <w:t>Renu</w:t>
      </w:r>
      <w:proofErr w:type="spellEnd"/>
      <w:r w:rsidRPr="002A09CE">
        <w:rPr>
          <w:sz w:val="28"/>
          <w:szCs w:val="28"/>
        </w:rPr>
        <w:t xml:space="preserve">® </w:t>
      </w:r>
      <w:proofErr w:type="spellStart"/>
      <w:r w:rsidRPr="002A09CE">
        <w:rPr>
          <w:sz w:val="28"/>
          <w:szCs w:val="28"/>
        </w:rPr>
        <w:t>Advanced</w:t>
      </w:r>
      <w:proofErr w:type="spellEnd"/>
      <w:r w:rsidRPr="002A09CE">
        <w:rPr>
          <w:sz w:val="28"/>
          <w:szCs w:val="28"/>
        </w:rPr>
        <w:t xml:space="preserve"> по уходу за мягкими контактными линзами отсутствуют. Однако</w:t>
      </w:r>
      <w:proofErr w:type="gramStart"/>
      <w:r w:rsidRPr="002A09CE">
        <w:rPr>
          <w:sz w:val="28"/>
          <w:szCs w:val="28"/>
        </w:rPr>
        <w:t>,</w:t>
      </w:r>
      <w:proofErr w:type="gramEnd"/>
      <w:r w:rsidRPr="002A09CE">
        <w:rPr>
          <w:sz w:val="28"/>
          <w:szCs w:val="28"/>
        </w:rPr>
        <w:t xml:space="preserve"> если у вас есть аллергия на какой-либо компонент этого продукта, не используйте его.</w:t>
      </w:r>
    </w:p>
    <w:p w:rsidR="003B23D4" w:rsidRPr="002A09CE" w:rsidRDefault="003B23D4" w:rsidP="002A09CE">
      <w:pPr>
        <w:jc w:val="both"/>
        <w:rPr>
          <w:spacing w:val="61"/>
          <w:sz w:val="28"/>
          <w:szCs w:val="28"/>
        </w:rPr>
      </w:pPr>
    </w:p>
    <w:p w:rsidR="006E499A" w:rsidRPr="002A09CE" w:rsidRDefault="00AA7B31" w:rsidP="002A09CE">
      <w:pPr>
        <w:jc w:val="both"/>
        <w:rPr>
          <w:sz w:val="28"/>
          <w:szCs w:val="28"/>
        </w:rPr>
      </w:pPr>
      <w:r w:rsidRPr="002A09CE">
        <w:rPr>
          <w:rFonts w:eastAsia="Calibri"/>
          <w:b/>
          <w:sz w:val="28"/>
          <w:szCs w:val="28"/>
          <w:lang w:eastAsia="en-US"/>
        </w:rPr>
        <w:t>Меры предосторожности</w:t>
      </w:r>
    </w:p>
    <w:p w:rsidR="003B23D4" w:rsidRPr="002A09CE" w:rsidRDefault="00A35805" w:rsidP="002A09CE">
      <w:pPr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t>Проблемы с контактными линзами и средствами для ухода за линзами могут привести к инфекции и/или язве роговицы, а также к потере зрения.</w:t>
      </w:r>
      <w:r w:rsidR="003B23D4" w:rsidRPr="002A09CE">
        <w:rPr>
          <w:sz w:val="28"/>
          <w:szCs w:val="28"/>
          <w:lang w:eastAsia="en-US"/>
        </w:rPr>
        <w:t xml:space="preserve"> Для правильного использования</w:t>
      </w:r>
      <w:r w:rsidRPr="002A09CE">
        <w:rPr>
          <w:sz w:val="28"/>
          <w:szCs w:val="28"/>
          <w:lang w:eastAsia="en-US"/>
        </w:rPr>
        <w:t xml:space="preserve"> </w:t>
      </w:r>
      <w:r w:rsidR="003B23D4" w:rsidRPr="002A09CE">
        <w:rPr>
          <w:sz w:val="28"/>
          <w:szCs w:val="28"/>
          <w:lang w:eastAsia="en-US"/>
        </w:rPr>
        <w:t>линз и средств по уходу за линзами, в том числе контейнера для линз, обязательно следуйте указаниям своего врача-</w:t>
      </w:r>
    </w:p>
    <w:p w:rsidR="003B23D4" w:rsidRPr="002A09CE" w:rsidRDefault="003B23D4" w:rsidP="002A09CE">
      <w:pPr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t xml:space="preserve">офтальмолога или </w:t>
      </w:r>
      <w:proofErr w:type="spellStart"/>
      <w:r w:rsidRPr="002A09CE">
        <w:rPr>
          <w:sz w:val="28"/>
          <w:szCs w:val="28"/>
          <w:lang w:eastAsia="en-US"/>
        </w:rPr>
        <w:t>оптометриста</w:t>
      </w:r>
      <w:proofErr w:type="spellEnd"/>
      <w:r w:rsidRPr="002A09CE">
        <w:rPr>
          <w:sz w:val="28"/>
          <w:szCs w:val="28"/>
          <w:lang w:eastAsia="en-US"/>
        </w:rPr>
        <w:t xml:space="preserve"> и всем инструкциям на упаковке.</w:t>
      </w:r>
    </w:p>
    <w:p w:rsidR="00A35805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 xml:space="preserve">- </w:t>
      </w:r>
      <w:proofErr w:type="gramStart"/>
      <w:r w:rsidRPr="002A09CE">
        <w:rPr>
          <w:sz w:val="28"/>
          <w:szCs w:val="28"/>
        </w:rPr>
        <w:t>в</w:t>
      </w:r>
      <w:proofErr w:type="gramEnd"/>
      <w:r w:rsidR="00A35805" w:rsidRPr="002A09CE">
        <w:rPr>
          <w:sz w:val="28"/>
          <w:szCs w:val="28"/>
        </w:rPr>
        <w:t>сегда используйте свежий раствор — обязательно сливайте раствор из контейнера для линз после каждого использования, чтобы не загрязнять линзы или контейнер для линз. Использование нестерильного раствора может привести к серьёзной инфекции, потере зрения или слепоте.</w:t>
      </w:r>
    </w:p>
    <w:p w:rsidR="00A35805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- е</w:t>
      </w:r>
      <w:r w:rsidR="00A35805" w:rsidRPr="002A09CE">
        <w:rPr>
          <w:sz w:val="28"/>
          <w:szCs w:val="28"/>
        </w:rPr>
        <w:t xml:space="preserve">сли на контактных линзах остались загрязнения, промойте их </w:t>
      </w:r>
      <w:proofErr w:type="gramStart"/>
      <w:r w:rsidR="00A35805" w:rsidRPr="002A09CE">
        <w:rPr>
          <w:sz w:val="28"/>
          <w:szCs w:val="28"/>
        </w:rPr>
        <w:t>раствором</w:t>
      </w:r>
      <w:proofErr w:type="gramEnd"/>
      <w:r w:rsidR="00A35805" w:rsidRPr="002A09CE">
        <w:rPr>
          <w:sz w:val="28"/>
          <w:szCs w:val="28"/>
        </w:rPr>
        <w:t xml:space="preserve"> прежде чем надеть.</w:t>
      </w:r>
    </w:p>
    <w:p w:rsidR="00A35805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- в</w:t>
      </w:r>
      <w:r w:rsidR="00A35805" w:rsidRPr="002A09CE">
        <w:rPr>
          <w:sz w:val="28"/>
          <w:szCs w:val="28"/>
        </w:rPr>
        <w:t xml:space="preserve"> зависимости от индивидуального химического состава вашей слёзной жидкости и режима ношения линз ваш врач-офтальмолог или </w:t>
      </w:r>
      <w:proofErr w:type="spellStart"/>
      <w:r w:rsidR="00A35805" w:rsidRPr="002A09CE">
        <w:rPr>
          <w:sz w:val="28"/>
          <w:szCs w:val="28"/>
        </w:rPr>
        <w:t>оптометрист</w:t>
      </w:r>
      <w:proofErr w:type="spellEnd"/>
      <w:r w:rsidR="00A35805" w:rsidRPr="002A09CE">
        <w:rPr>
          <w:sz w:val="28"/>
          <w:szCs w:val="28"/>
        </w:rPr>
        <w:t xml:space="preserve"> может порекомендовать дополнительные продукты или процедуры.</w:t>
      </w:r>
    </w:p>
    <w:p w:rsidR="00A35805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- е</w:t>
      </w:r>
      <w:r w:rsidR="00A35805" w:rsidRPr="002A09CE">
        <w:rPr>
          <w:sz w:val="28"/>
          <w:szCs w:val="28"/>
        </w:rPr>
        <w:t>сли вы не собираетесь надеть линзы немедленно, поместите их в закрытый контейнер для линз на хранение.</w:t>
      </w:r>
      <w:r w:rsidRPr="002A09CE">
        <w:rPr>
          <w:sz w:val="28"/>
          <w:szCs w:val="28"/>
        </w:rPr>
        <w:t xml:space="preserve"> </w:t>
      </w:r>
      <w:r w:rsidR="00A35805" w:rsidRPr="002A09CE">
        <w:rPr>
          <w:sz w:val="28"/>
          <w:szCs w:val="28"/>
        </w:rPr>
        <w:t xml:space="preserve">Линзы можно хранить в закрытом контейнере для линз до момента использования в течение максимум 30 дней. Если вы храните линзы в течение более длительного периода времени, их необходимо очистить и продезинфицировать свежим </w:t>
      </w:r>
      <w:proofErr w:type="gramStart"/>
      <w:r w:rsidR="00A35805" w:rsidRPr="002A09CE">
        <w:rPr>
          <w:sz w:val="28"/>
          <w:szCs w:val="28"/>
        </w:rPr>
        <w:t>раствором</w:t>
      </w:r>
      <w:proofErr w:type="gramEnd"/>
      <w:r w:rsidR="00A35805" w:rsidRPr="002A09CE">
        <w:rPr>
          <w:sz w:val="28"/>
          <w:szCs w:val="28"/>
        </w:rPr>
        <w:t xml:space="preserve"> прежде чем надеть.</w:t>
      </w:r>
      <w:r w:rsidRPr="002A09CE">
        <w:rPr>
          <w:sz w:val="28"/>
          <w:szCs w:val="28"/>
        </w:rPr>
        <w:t xml:space="preserve"> </w:t>
      </w:r>
      <w:r w:rsidR="00A35805" w:rsidRPr="002A09CE">
        <w:rPr>
          <w:sz w:val="28"/>
          <w:szCs w:val="28"/>
        </w:rPr>
        <w:t xml:space="preserve">Не храните линзы в воде или каком-либо нестерильном растворе и не промывайте контейнер для линз этими средствами. </w:t>
      </w:r>
    </w:p>
    <w:p w:rsidR="005C64D4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- и</w:t>
      </w:r>
      <w:r w:rsidR="005C64D4" w:rsidRPr="002A09CE">
        <w:rPr>
          <w:sz w:val="28"/>
          <w:szCs w:val="28"/>
        </w:rPr>
        <w:t>спользуйте раствор до истечения срока годности, указанного на упаковке и флаконе.</w:t>
      </w:r>
    </w:p>
    <w:p w:rsidR="00A35805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- у</w:t>
      </w:r>
      <w:r w:rsidR="00A35805" w:rsidRPr="002A09CE">
        <w:rPr>
          <w:sz w:val="28"/>
          <w:szCs w:val="28"/>
        </w:rPr>
        <w:t>тилизируйте оставшийся раствор через 90 дней после открытия.</w:t>
      </w:r>
    </w:p>
    <w:p w:rsidR="00EE568C" w:rsidRPr="002A09CE" w:rsidRDefault="00EE568C" w:rsidP="002A09CE">
      <w:pPr>
        <w:jc w:val="both"/>
        <w:rPr>
          <w:sz w:val="28"/>
          <w:szCs w:val="28"/>
        </w:rPr>
      </w:pPr>
    </w:p>
    <w:p w:rsidR="00DE3646" w:rsidRPr="002A09CE" w:rsidRDefault="00DE3646" w:rsidP="002A09CE">
      <w:pPr>
        <w:numPr>
          <w:ilvl w:val="12"/>
          <w:numId w:val="0"/>
        </w:numPr>
        <w:jc w:val="both"/>
        <w:rPr>
          <w:rStyle w:val="a"/>
          <w:b/>
          <w:sz w:val="28"/>
          <w:szCs w:val="28"/>
        </w:rPr>
      </w:pPr>
      <w:r w:rsidRPr="002A09CE">
        <w:rPr>
          <w:rStyle w:val="a"/>
          <w:b/>
          <w:sz w:val="28"/>
          <w:szCs w:val="28"/>
        </w:rPr>
        <w:t>Нежелательные явления</w:t>
      </w:r>
    </w:p>
    <w:p w:rsidR="005C64D4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gramStart"/>
      <w:r w:rsidRPr="002A09CE">
        <w:rPr>
          <w:sz w:val="28"/>
          <w:szCs w:val="28"/>
          <w:lang w:eastAsia="en-US"/>
        </w:rPr>
        <w:t>П</w:t>
      </w:r>
      <w:r w:rsidR="005C64D4" w:rsidRPr="002A09CE">
        <w:rPr>
          <w:sz w:val="28"/>
          <w:szCs w:val="28"/>
          <w:lang w:eastAsia="en-US"/>
        </w:rPr>
        <w:t xml:space="preserve">окалывание, жжение или зуд (раздражение) в глазах, ношение линзы стало менее комфортным по сравнению с ощущением при первом надевании, неприятное ощущение в глазу (инородного тела, поцарапанной области), чрезмерное выделение глазной жидкости (слезотечение) из глаз, необычные выделения из глаз, покраснение глаз, снижение остроты зрения (плохая острота зрения), </w:t>
      </w:r>
      <w:proofErr w:type="spellStart"/>
      <w:r w:rsidR="005C64D4" w:rsidRPr="002A09CE">
        <w:rPr>
          <w:sz w:val="28"/>
          <w:szCs w:val="28"/>
          <w:lang w:eastAsia="en-US"/>
        </w:rPr>
        <w:t>расфокусированность</w:t>
      </w:r>
      <w:proofErr w:type="spellEnd"/>
      <w:r w:rsidR="005C64D4" w:rsidRPr="002A09CE">
        <w:rPr>
          <w:sz w:val="28"/>
          <w:szCs w:val="28"/>
          <w:lang w:eastAsia="en-US"/>
        </w:rPr>
        <w:t xml:space="preserve"> зрения, радужные круги или ореолы вокруг предметов, чувствительность к свету (светобоязнь) или сухость</w:t>
      </w:r>
      <w:proofErr w:type="gramEnd"/>
      <w:r w:rsidR="005C64D4" w:rsidRPr="002A09CE">
        <w:rPr>
          <w:sz w:val="28"/>
          <w:szCs w:val="28"/>
          <w:lang w:eastAsia="en-US"/>
        </w:rPr>
        <w:t xml:space="preserve"> глаз.</w:t>
      </w:r>
    </w:p>
    <w:p w:rsidR="005C64D4" w:rsidRPr="002A09CE" w:rsidRDefault="005C64D4" w:rsidP="002A09CE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eastAsia="en-US"/>
        </w:rPr>
      </w:pPr>
      <w:r w:rsidRPr="002A09CE">
        <w:rPr>
          <w:i/>
          <w:iCs/>
          <w:sz w:val="28"/>
          <w:szCs w:val="28"/>
          <w:lang w:eastAsia="en-US"/>
        </w:rPr>
        <w:t xml:space="preserve">Если вы заметили что-либо из </w:t>
      </w:r>
      <w:proofErr w:type="gramStart"/>
      <w:r w:rsidRPr="002A09CE">
        <w:rPr>
          <w:i/>
          <w:iCs/>
          <w:sz w:val="28"/>
          <w:szCs w:val="28"/>
          <w:lang w:eastAsia="en-US"/>
        </w:rPr>
        <w:t>указанного</w:t>
      </w:r>
      <w:proofErr w:type="gramEnd"/>
      <w:r w:rsidRPr="002A09CE">
        <w:rPr>
          <w:i/>
          <w:iCs/>
          <w:sz w:val="28"/>
          <w:szCs w:val="28"/>
          <w:lang w:eastAsia="en-US"/>
        </w:rPr>
        <w:t xml:space="preserve"> выше, немедленно снимите линзы.</w:t>
      </w:r>
    </w:p>
    <w:p w:rsidR="005C64D4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t>- е</w:t>
      </w:r>
      <w:r w:rsidR="005C64D4" w:rsidRPr="002A09CE">
        <w:rPr>
          <w:sz w:val="28"/>
          <w:szCs w:val="28"/>
          <w:lang w:eastAsia="en-US"/>
        </w:rPr>
        <w:t>сли дискомфорт или проблема прекратилась, внимательно осмотрите линзу.</w:t>
      </w:r>
    </w:p>
    <w:p w:rsidR="005C64D4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lastRenderedPageBreak/>
        <w:t>- е</w:t>
      </w:r>
      <w:r w:rsidR="005C64D4" w:rsidRPr="002A09CE">
        <w:rPr>
          <w:sz w:val="28"/>
          <w:szCs w:val="28"/>
          <w:lang w:eastAsia="en-US"/>
        </w:rPr>
        <w:t>сли линза каким-либо образом повреждена, не надевайте её вновь. Поместите линзу в контейнер для хранения и обратитесь к вашему врачу-офтальмологу.</w:t>
      </w:r>
    </w:p>
    <w:p w:rsidR="005C64D4" w:rsidRPr="002A09CE" w:rsidRDefault="00E666DB" w:rsidP="002A09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t>- е</w:t>
      </w:r>
      <w:r w:rsidR="005C64D4" w:rsidRPr="002A09CE">
        <w:rPr>
          <w:sz w:val="28"/>
          <w:szCs w:val="28"/>
          <w:lang w:eastAsia="en-US"/>
        </w:rPr>
        <w:t>сли на линзе имеется грязь, ресница или другое инородное тело либо проблема прекратилась и линза покажется неповреждённой, тщательно очистите, промойте и продезинфицируйте линзу, а затем снова наденьте её.</w:t>
      </w:r>
      <w:r w:rsidRPr="002A09CE">
        <w:rPr>
          <w:sz w:val="28"/>
          <w:szCs w:val="28"/>
          <w:lang w:eastAsia="en-US"/>
        </w:rPr>
        <w:t xml:space="preserve"> Е</w:t>
      </w:r>
      <w:r w:rsidR="005C64D4" w:rsidRPr="002A09CE">
        <w:rPr>
          <w:sz w:val="28"/>
          <w:szCs w:val="28"/>
          <w:lang w:eastAsia="en-US"/>
        </w:rPr>
        <w:t>сли проблема не исчезнет, немедленно снимите линзу и обратитесь к своему врачу-офтальмологу.</w:t>
      </w:r>
    </w:p>
    <w:p w:rsidR="005C64D4" w:rsidRPr="002A09CE" w:rsidRDefault="005C64D4" w:rsidP="002A09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t xml:space="preserve">Возникновение какого-либо из перечисленных выше симптомов может свидетельствовать о наличии серьёзного заболевания, например инфекции, язвы роговицы, </w:t>
      </w:r>
      <w:proofErr w:type="spellStart"/>
      <w:r w:rsidRPr="002A09CE">
        <w:rPr>
          <w:sz w:val="28"/>
          <w:szCs w:val="28"/>
          <w:lang w:eastAsia="en-US"/>
        </w:rPr>
        <w:t>неоваскуляризации</w:t>
      </w:r>
      <w:proofErr w:type="spellEnd"/>
      <w:r w:rsidRPr="002A09CE">
        <w:rPr>
          <w:sz w:val="28"/>
          <w:szCs w:val="28"/>
          <w:lang w:eastAsia="en-US"/>
        </w:rPr>
        <w:t xml:space="preserve"> или ирита. Немедленно обратитесь к врачу, чтобы определить проблему и быстро приступить к лечению во избежание серьёзного повреждения глаз.</w:t>
      </w:r>
    </w:p>
    <w:p w:rsidR="00DE3646" w:rsidRPr="002A09CE" w:rsidRDefault="005C64D4" w:rsidP="002A09C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t>При посещении своего врача-офтальмолога для определения потенциальной глазной инфекции возьмите с собой на приём линзы, растворы и контейнер для линз для возможного бактериологического исследования, чтобы более точно идентифицировать все микроорганизмы.</w:t>
      </w:r>
    </w:p>
    <w:p w:rsidR="00A35805" w:rsidRPr="002A09CE" w:rsidRDefault="00A35805" w:rsidP="002A09CE">
      <w:pPr>
        <w:jc w:val="both"/>
        <w:rPr>
          <w:sz w:val="28"/>
          <w:szCs w:val="28"/>
          <w:lang w:eastAsia="en-US"/>
        </w:rPr>
      </w:pPr>
      <w:r w:rsidRPr="002A09CE">
        <w:rPr>
          <w:sz w:val="28"/>
          <w:szCs w:val="28"/>
          <w:lang w:eastAsia="en-US"/>
        </w:rPr>
        <w:t xml:space="preserve">Линзы для дневного ношения не предназначены для круглосуточного применения. Нельзя спать в линзах. Клинические исследования показали, что риск серьёзных нежелательных реакций возрастает, если заснуть в таких линзах. Линзы длительного ношения следует регулярно снимать для очистки и дезинфекции или для утилизации и замены в соответствии с графиком, предписанным вашим врачом-офтальмологом. </w:t>
      </w:r>
      <w:r w:rsidR="005C64D4" w:rsidRPr="002A09CE">
        <w:rPr>
          <w:sz w:val="28"/>
          <w:szCs w:val="28"/>
          <w:lang w:eastAsia="en-US"/>
        </w:rPr>
        <w:t>Ч</w:t>
      </w:r>
      <w:r w:rsidRPr="002A09CE">
        <w:rPr>
          <w:sz w:val="28"/>
          <w:szCs w:val="28"/>
          <w:lang w:eastAsia="en-US"/>
        </w:rPr>
        <w:t xml:space="preserve">астота возникновения серьёзных нежелательных реакций у пользователей контактных линз длительного ношения выше по сравнению с пользователями контактных линз для дневного ношения. Исследования также показали, что риск серьёзных нежелательных реакций растёт по мере </w:t>
      </w:r>
      <w:proofErr w:type="gramStart"/>
      <w:r w:rsidRPr="002A09CE">
        <w:rPr>
          <w:sz w:val="28"/>
          <w:szCs w:val="28"/>
          <w:lang w:eastAsia="en-US"/>
        </w:rPr>
        <w:t>увеличения времени ношения линз длительного использования</w:t>
      </w:r>
      <w:proofErr w:type="gramEnd"/>
      <w:r w:rsidRPr="002A09CE">
        <w:rPr>
          <w:sz w:val="28"/>
          <w:szCs w:val="28"/>
          <w:lang w:eastAsia="en-US"/>
        </w:rPr>
        <w:t xml:space="preserve"> до момента их снятия для очистки и дезинфекции или для утилизации и замены. Исследования также показали, что у курильщиков нежелательные реакции возникают чаще. Если вы испытываете дискомфо</w:t>
      </w:r>
      <w:proofErr w:type="gramStart"/>
      <w:r w:rsidRPr="002A09CE">
        <w:rPr>
          <w:sz w:val="28"/>
          <w:szCs w:val="28"/>
          <w:lang w:eastAsia="en-US"/>
        </w:rPr>
        <w:t>рт в гл</w:t>
      </w:r>
      <w:proofErr w:type="gramEnd"/>
      <w:r w:rsidRPr="002A09CE">
        <w:rPr>
          <w:sz w:val="28"/>
          <w:szCs w:val="28"/>
          <w:lang w:eastAsia="en-US"/>
        </w:rPr>
        <w:t xml:space="preserve">азах, чрезмерное слезотечение, изменение зрения или покраснение глаз, немедленно снимите линзы и обратитесь к врачу-офтальмологу. Пользователям контактных линз рекомендуется посещать своего врача-офтальмолога два раза в год или чаще в соответствии с показаниями. </w:t>
      </w:r>
    </w:p>
    <w:p w:rsidR="00DE3646" w:rsidRPr="002A09CE" w:rsidRDefault="00DE3646" w:rsidP="002A09CE">
      <w:pPr>
        <w:pStyle w:val="ad"/>
        <w:spacing w:after="0"/>
        <w:jc w:val="both"/>
        <w:rPr>
          <w:b/>
          <w:sz w:val="28"/>
          <w:szCs w:val="28"/>
          <w:lang w:eastAsia="ko-KR"/>
        </w:rPr>
      </w:pPr>
    </w:p>
    <w:p w:rsidR="00FA4309" w:rsidRPr="002A09CE" w:rsidRDefault="00D5785A" w:rsidP="002A09CE">
      <w:pPr>
        <w:jc w:val="both"/>
        <w:rPr>
          <w:sz w:val="28"/>
          <w:szCs w:val="28"/>
        </w:rPr>
      </w:pPr>
      <w:r w:rsidRPr="002A09CE">
        <w:rPr>
          <w:b/>
          <w:sz w:val="28"/>
          <w:szCs w:val="28"/>
        </w:rPr>
        <w:t>Условия хранения</w:t>
      </w:r>
      <w:r w:rsidR="006E499A" w:rsidRPr="002A09CE">
        <w:rPr>
          <w:b/>
          <w:sz w:val="28"/>
          <w:szCs w:val="28"/>
        </w:rPr>
        <w:t xml:space="preserve"> </w:t>
      </w:r>
      <w:r w:rsidR="00DC577E" w:rsidRPr="002A09CE">
        <w:rPr>
          <w:b/>
          <w:sz w:val="28"/>
          <w:szCs w:val="28"/>
        </w:rPr>
        <w:t xml:space="preserve"> </w:t>
      </w:r>
    </w:p>
    <w:p w:rsidR="00B568D0" w:rsidRPr="002A09CE" w:rsidRDefault="00B568D0" w:rsidP="002A09CE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 w:rsidRPr="002A09CE">
        <w:rPr>
          <w:bCs/>
          <w:sz w:val="28"/>
          <w:szCs w:val="28"/>
          <w:lang w:eastAsia="ko-KR"/>
        </w:rPr>
        <w:t xml:space="preserve">Хранить при комнатной температуре не выше 25°С. </w:t>
      </w:r>
    </w:p>
    <w:p w:rsidR="00B568D0" w:rsidRPr="002A09CE" w:rsidRDefault="00EE568C" w:rsidP="002A09CE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 w:rsidRPr="002A09CE">
        <w:rPr>
          <w:bCs/>
          <w:sz w:val="28"/>
          <w:szCs w:val="28"/>
          <w:lang w:eastAsia="ko-KR"/>
        </w:rPr>
        <w:t xml:space="preserve">Хранить в недоступном для детей месте. </w:t>
      </w:r>
    </w:p>
    <w:p w:rsidR="00EE568C" w:rsidRPr="002A09CE" w:rsidRDefault="00EE568C" w:rsidP="002A09CE">
      <w:pPr>
        <w:pStyle w:val="ad"/>
        <w:spacing w:after="0"/>
        <w:jc w:val="both"/>
        <w:rPr>
          <w:bCs/>
          <w:sz w:val="28"/>
          <w:szCs w:val="28"/>
          <w:lang w:eastAsia="ko-KR"/>
        </w:rPr>
      </w:pPr>
      <w:r w:rsidRPr="002A09CE">
        <w:rPr>
          <w:bCs/>
          <w:sz w:val="28"/>
          <w:szCs w:val="28"/>
          <w:lang w:eastAsia="ko-KR"/>
        </w:rPr>
        <w:t xml:space="preserve">Не использовать, если первичная упаковка (блистер) повреждена или вскрыта. </w:t>
      </w:r>
    </w:p>
    <w:p w:rsidR="00DC577E" w:rsidRPr="002A09CE" w:rsidRDefault="00DC577E" w:rsidP="002A09CE">
      <w:pPr>
        <w:ind w:right="-20"/>
        <w:jc w:val="both"/>
        <w:rPr>
          <w:sz w:val="28"/>
          <w:szCs w:val="28"/>
        </w:rPr>
      </w:pPr>
    </w:p>
    <w:p w:rsidR="006E499A" w:rsidRPr="002A09CE" w:rsidRDefault="00DC577E" w:rsidP="002A09CE">
      <w:pPr>
        <w:jc w:val="both"/>
        <w:rPr>
          <w:rStyle w:val="a"/>
          <w:b/>
          <w:sz w:val="28"/>
          <w:szCs w:val="28"/>
        </w:rPr>
      </w:pPr>
      <w:r w:rsidRPr="002A09CE">
        <w:rPr>
          <w:rStyle w:val="a"/>
          <w:b/>
          <w:sz w:val="28"/>
          <w:szCs w:val="28"/>
        </w:rPr>
        <w:t>Срок хранения</w:t>
      </w:r>
    </w:p>
    <w:p w:rsidR="00DC577E" w:rsidRPr="002A09CE" w:rsidRDefault="005C64D4" w:rsidP="002A09CE">
      <w:pPr>
        <w:ind w:right="-2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2 года</w:t>
      </w:r>
      <w:r w:rsidR="00DC577E" w:rsidRPr="002A09CE">
        <w:rPr>
          <w:sz w:val="28"/>
          <w:szCs w:val="28"/>
        </w:rPr>
        <w:t>.</w:t>
      </w:r>
    </w:p>
    <w:p w:rsidR="005C64D4" w:rsidRPr="002A09CE" w:rsidRDefault="005C64D4" w:rsidP="002A09CE">
      <w:pPr>
        <w:ind w:right="-2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После первого вскрытия- 90 дней.</w:t>
      </w:r>
    </w:p>
    <w:p w:rsidR="00DC577E" w:rsidRPr="002A09CE" w:rsidRDefault="00DC577E" w:rsidP="002A09CE">
      <w:pPr>
        <w:ind w:right="-20"/>
        <w:jc w:val="both"/>
        <w:rPr>
          <w:sz w:val="28"/>
          <w:szCs w:val="28"/>
        </w:rPr>
      </w:pPr>
      <w:r w:rsidRPr="002A09CE">
        <w:rPr>
          <w:sz w:val="28"/>
          <w:szCs w:val="28"/>
        </w:rPr>
        <w:lastRenderedPageBreak/>
        <w:t>Не</w:t>
      </w:r>
      <w:r w:rsidRPr="002A09CE">
        <w:rPr>
          <w:spacing w:val="-4"/>
          <w:sz w:val="28"/>
          <w:szCs w:val="28"/>
        </w:rPr>
        <w:t xml:space="preserve"> </w:t>
      </w:r>
      <w:r w:rsidRPr="002A09CE">
        <w:rPr>
          <w:sz w:val="28"/>
          <w:szCs w:val="28"/>
        </w:rPr>
        <w:t>п</w:t>
      </w:r>
      <w:r w:rsidRPr="002A09CE">
        <w:rPr>
          <w:spacing w:val="1"/>
          <w:sz w:val="28"/>
          <w:szCs w:val="28"/>
        </w:rPr>
        <w:t>р</w:t>
      </w:r>
      <w:r w:rsidRPr="002A09CE">
        <w:rPr>
          <w:sz w:val="28"/>
          <w:szCs w:val="28"/>
        </w:rPr>
        <w:t>и</w:t>
      </w:r>
      <w:r w:rsidRPr="002A09CE">
        <w:rPr>
          <w:spacing w:val="1"/>
          <w:sz w:val="28"/>
          <w:szCs w:val="28"/>
        </w:rPr>
        <w:t>ме</w:t>
      </w:r>
      <w:r w:rsidRPr="002A09CE">
        <w:rPr>
          <w:sz w:val="28"/>
          <w:szCs w:val="28"/>
        </w:rPr>
        <w:t>нять</w:t>
      </w:r>
      <w:r w:rsidRPr="002A09CE">
        <w:rPr>
          <w:spacing w:val="-13"/>
          <w:sz w:val="28"/>
          <w:szCs w:val="28"/>
        </w:rPr>
        <w:t xml:space="preserve"> </w:t>
      </w:r>
      <w:r w:rsidRPr="002A09CE">
        <w:rPr>
          <w:sz w:val="28"/>
          <w:szCs w:val="28"/>
        </w:rPr>
        <w:t>по</w:t>
      </w:r>
      <w:r w:rsidRPr="002A09CE">
        <w:rPr>
          <w:spacing w:val="-3"/>
          <w:sz w:val="28"/>
          <w:szCs w:val="28"/>
        </w:rPr>
        <w:t xml:space="preserve"> </w:t>
      </w:r>
      <w:r w:rsidRPr="002A09CE">
        <w:rPr>
          <w:spacing w:val="2"/>
          <w:sz w:val="28"/>
          <w:szCs w:val="28"/>
        </w:rPr>
        <w:t>и</w:t>
      </w:r>
      <w:r w:rsidRPr="002A09CE">
        <w:rPr>
          <w:spacing w:val="-1"/>
          <w:sz w:val="28"/>
          <w:szCs w:val="28"/>
        </w:rPr>
        <w:t>с</w:t>
      </w:r>
      <w:r w:rsidRPr="002A09CE">
        <w:rPr>
          <w:sz w:val="28"/>
          <w:szCs w:val="28"/>
        </w:rPr>
        <w:t>т</w:t>
      </w:r>
      <w:r w:rsidRPr="002A09CE">
        <w:rPr>
          <w:spacing w:val="-1"/>
          <w:sz w:val="28"/>
          <w:szCs w:val="28"/>
        </w:rPr>
        <w:t>е</w:t>
      </w:r>
      <w:r w:rsidRPr="002A09CE">
        <w:rPr>
          <w:spacing w:val="1"/>
          <w:sz w:val="28"/>
          <w:szCs w:val="28"/>
        </w:rPr>
        <w:t>ч</w:t>
      </w:r>
      <w:r w:rsidRPr="002A09CE">
        <w:rPr>
          <w:spacing w:val="-1"/>
          <w:sz w:val="28"/>
          <w:szCs w:val="28"/>
        </w:rPr>
        <w:t>е</w:t>
      </w:r>
      <w:r w:rsidRPr="002A09CE">
        <w:rPr>
          <w:sz w:val="28"/>
          <w:szCs w:val="28"/>
        </w:rPr>
        <w:t>нии</w:t>
      </w:r>
      <w:r w:rsidRPr="002A09CE">
        <w:rPr>
          <w:spacing w:val="-11"/>
          <w:sz w:val="28"/>
          <w:szCs w:val="28"/>
        </w:rPr>
        <w:t xml:space="preserve"> </w:t>
      </w:r>
      <w:r w:rsidRPr="002A09CE">
        <w:rPr>
          <w:spacing w:val="-1"/>
          <w:sz w:val="28"/>
          <w:szCs w:val="28"/>
        </w:rPr>
        <w:t>с</w:t>
      </w:r>
      <w:r w:rsidRPr="002A09CE">
        <w:rPr>
          <w:spacing w:val="1"/>
          <w:sz w:val="28"/>
          <w:szCs w:val="28"/>
        </w:rPr>
        <w:t>ро</w:t>
      </w:r>
      <w:r w:rsidRPr="002A09CE">
        <w:rPr>
          <w:sz w:val="28"/>
          <w:szCs w:val="28"/>
        </w:rPr>
        <w:t>ка</w:t>
      </w:r>
      <w:r w:rsidRPr="002A09CE">
        <w:rPr>
          <w:spacing w:val="-8"/>
          <w:sz w:val="28"/>
          <w:szCs w:val="28"/>
        </w:rPr>
        <w:t xml:space="preserve"> </w:t>
      </w:r>
      <w:r w:rsidRPr="002A09CE">
        <w:rPr>
          <w:spacing w:val="1"/>
          <w:sz w:val="28"/>
          <w:szCs w:val="28"/>
        </w:rPr>
        <w:t>год</w:t>
      </w:r>
      <w:r w:rsidRPr="002A09CE">
        <w:rPr>
          <w:sz w:val="28"/>
          <w:szCs w:val="28"/>
        </w:rPr>
        <w:t>н</w:t>
      </w:r>
      <w:r w:rsidRPr="002A09CE">
        <w:rPr>
          <w:spacing w:val="1"/>
          <w:sz w:val="28"/>
          <w:szCs w:val="28"/>
        </w:rPr>
        <w:t>о</w:t>
      </w:r>
      <w:r w:rsidRPr="002A09CE">
        <w:rPr>
          <w:spacing w:val="-1"/>
          <w:sz w:val="28"/>
          <w:szCs w:val="28"/>
        </w:rPr>
        <w:t>с</w:t>
      </w:r>
      <w:r w:rsidRPr="002A09CE">
        <w:rPr>
          <w:sz w:val="28"/>
          <w:szCs w:val="28"/>
        </w:rPr>
        <w:t>ти,</w:t>
      </w:r>
      <w:r w:rsidRPr="002A09CE">
        <w:rPr>
          <w:spacing w:val="-12"/>
          <w:sz w:val="28"/>
          <w:szCs w:val="28"/>
        </w:rPr>
        <w:t xml:space="preserve"> </w:t>
      </w:r>
      <w:r w:rsidRPr="002A09CE">
        <w:rPr>
          <w:spacing w:val="1"/>
          <w:sz w:val="28"/>
          <w:szCs w:val="28"/>
        </w:rPr>
        <w:t>у</w:t>
      </w:r>
      <w:r w:rsidRPr="002A09CE">
        <w:rPr>
          <w:sz w:val="28"/>
          <w:szCs w:val="28"/>
        </w:rPr>
        <w:t>к</w:t>
      </w:r>
      <w:r w:rsidRPr="002A09CE">
        <w:rPr>
          <w:spacing w:val="1"/>
          <w:sz w:val="28"/>
          <w:szCs w:val="28"/>
        </w:rPr>
        <w:t>а</w:t>
      </w:r>
      <w:r w:rsidRPr="002A09CE">
        <w:rPr>
          <w:sz w:val="28"/>
          <w:szCs w:val="28"/>
        </w:rPr>
        <w:t>з</w:t>
      </w:r>
      <w:r w:rsidRPr="002A09CE">
        <w:rPr>
          <w:spacing w:val="-1"/>
          <w:sz w:val="28"/>
          <w:szCs w:val="28"/>
        </w:rPr>
        <w:t>а</w:t>
      </w:r>
      <w:r w:rsidRPr="002A09CE">
        <w:rPr>
          <w:sz w:val="28"/>
          <w:szCs w:val="28"/>
        </w:rPr>
        <w:t>нн</w:t>
      </w:r>
      <w:r w:rsidRPr="002A09CE">
        <w:rPr>
          <w:spacing w:val="1"/>
          <w:sz w:val="28"/>
          <w:szCs w:val="28"/>
        </w:rPr>
        <w:t>ог</w:t>
      </w:r>
      <w:r w:rsidRPr="002A09CE">
        <w:rPr>
          <w:sz w:val="28"/>
          <w:szCs w:val="28"/>
        </w:rPr>
        <w:t>о</w:t>
      </w:r>
      <w:r w:rsidRPr="002A09CE">
        <w:rPr>
          <w:spacing w:val="-13"/>
          <w:sz w:val="28"/>
          <w:szCs w:val="28"/>
        </w:rPr>
        <w:t xml:space="preserve"> </w:t>
      </w:r>
      <w:r w:rsidRPr="002A09CE">
        <w:rPr>
          <w:sz w:val="28"/>
          <w:szCs w:val="28"/>
        </w:rPr>
        <w:t>на</w:t>
      </w:r>
      <w:r w:rsidRPr="002A09CE">
        <w:rPr>
          <w:spacing w:val="-4"/>
          <w:sz w:val="28"/>
          <w:szCs w:val="28"/>
        </w:rPr>
        <w:t xml:space="preserve"> </w:t>
      </w:r>
      <w:r w:rsidRPr="002A09CE">
        <w:rPr>
          <w:spacing w:val="1"/>
          <w:sz w:val="28"/>
          <w:szCs w:val="28"/>
        </w:rPr>
        <w:t>у</w:t>
      </w:r>
      <w:r w:rsidRPr="002A09CE">
        <w:rPr>
          <w:sz w:val="28"/>
          <w:szCs w:val="28"/>
        </w:rPr>
        <w:t>п</w:t>
      </w:r>
      <w:r w:rsidRPr="002A09CE">
        <w:rPr>
          <w:spacing w:val="-1"/>
          <w:sz w:val="28"/>
          <w:szCs w:val="28"/>
        </w:rPr>
        <w:t>а</w:t>
      </w:r>
      <w:r w:rsidRPr="002A09CE">
        <w:rPr>
          <w:sz w:val="28"/>
          <w:szCs w:val="28"/>
        </w:rPr>
        <w:t>к</w:t>
      </w:r>
      <w:r w:rsidRPr="002A09CE">
        <w:rPr>
          <w:spacing w:val="1"/>
          <w:sz w:val="28"/>
          <w:szCs w:val="28"/>
        </w:rPr>
        <w:t>овк</w:t>
      </w:r>
      <w:r w:rsidRPr="002A09CE">
        <w:rPr>
          <w:spacing w:val="-1"/>
          <w:sz w:val="28"/>
          <w:szCs w:val="28"/>
        </w:rPr>
        <w:t>е</w:t>
      </w:r>
      <w:r w:rsidRPr="002A09CE">
        <w:rPr>
          <w:sz w:val="28"/>
          <w:szCs w:val="28"/>
        </w:rPr>
        <w:t>.</w:t>
      </w:r>
    </w:p>
    <w:p w:rsidR="00580AAB" w:rsidRPr="002A09CE" w:rsidRDefault="00580AAB" w:rsidP="002A09CE">
      <w:pPr>
        <w:ind w:right="-20"/>
        <w:jc w:val="both"/>
        <w:rPr>
          <w:b/>
          <w:bCs/>
          <w:spacing w:val="1"/>
          <w:sz w:val="28"/>
          <w:szCs w:val="28"/>
        </w:rPr>
      </w:pPr>
    </w:p>
    <w:p w:rsidR="00DC577E" w:rsidRPr="002A09CE" w:rsidRDefault="00DC577E" w:rsidP="002A09CE">
      <w:pPr>
        <w:ind w:right="-20"/>
        <w:jc w:val="both"/>
        <w:rPr>
          <w:b/>
          <w:bCs/>
          <w:sz w:val="28"/>
          <w:szCs w:val="28"/>
        </w:rPr>
      </w:pPr>
      <w:r w:rsidRPr="002A09CE">
        <w:rPr>
          <w:b/>
          <w:bCs/>
          <w:sz w:val="28"/>
          <w:szCs w:val="28"/>
        </w:rPr>
        <w:t>С</w:t>
      </w:r>
      <w:r w:rsidRPr="002A09CE">
        <w:rPr>
          <w:b/>
          <w:bCs/>
          <w:spacing w:val="1"/>
          <w:sz w:val="28"/>
          <w:szCs w:val="28"/>
        </w:rPr>
        <w:t>т</w:t>
      </w:r>
      <w:r w:rsidRPr="002A09CE">
        <w:rPr>
          <w:b/>
          <w:bCs/>
          <w:spacing w:val="-1"/>
          <w:sz w:val="28"/>
          <w:szCs w:val="28"/>
        </w:rPr>
        <w:t>е</w:t>
      </w:r>
      <w:r w:rsidRPr="002A09CE">
        <w:rPr>
          <w:b/>
          <w:bCs/>
          <w:spacing w:val="1"/>
          <w:sz w:val="28"/>
          <w:szCs w:val="28"/>
        </w:rPr>
        <w:t>р</w:t>
      </w:r>
      <w:r w:rsidRPr="002A09CE">
        <w:rPr>
          <w:b/>
          <w:bCs/>
          <w:sz w:val="28"/>
          <w:szCs w:val="28"/>
        </w:rPr>
        <w:t>и</w:t>
      </w:r>
      <w:r w:rsidRPr="002A09CE">
        <w:rPr>
          <w:b/>
          <w:bCs/>
          <w:spacing w:val="2"/>
          <w:sz w:val="28"/>
          <w:szCs w:val="28"/>
        </w:rPr>
        <w:t>л</w:t>
      </w:r>
      <w:r w:rsidRPr="002A09CE">
        <w:rPr>
          <w:b/>
          <w:bCs/>
          <w:sz w:val="28"/>
          <w:szCs w:val="28"/>
        </w:rPr>
        <w:t>ьн</w:t>
      </w:r>
      <w:r w:rsidRPr="002A09CE">
        <w:rPr>
          <w:b/>
          <w:bCs/>
          <w:spacing w:val="1"/>
          <w:sz w:val="28"/>
          <w:szCs w:val="28"/>
        </w:rPr>
        <w:t>о</w:t>
      </w:r>
      <w:r w:rsidRPr="002A09CE">
        <w:rPr>
          <w:b/>
          <w:bCs/>
          <w:sz w:val="28"/>
          <w:szCs w:val="28"/>
        </w:rPr>
        <w:t>!</w:t>
      </w:r>
    </w:p>
    <w:p w:rsidR="00A95AFF" w:rsidRPr="002A09CE" w:rsidRDefault="00C4368B" w:rsidP="002A09CE">
      <w:pPr>
        <w:ind w:right="-2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Стерилизация методом асептической обработки.</w:t>
      </w:r>
    </w:p>
    <w:p w:rsidR="00C4368B" w:rsidRPr="002A09CE" w:rsidRDefault="00C4368B" w:rsidP="002A09CE">
      <w:pPr>
        <w:ind w:right="-20"/>
        <w:jc w:val="both"/>
        <w:rPr>
          <w:b/>
          <w:bCs/>
          <w:sz w:val="28"/>
          <w:szCs w:val="28"/>
        </w:rPr>
      </w:pPr>
    </w:p>
    <w:p w:rsidR="00A95AFF" w:rsidRPr="002A09CE" w:rsidRDefault="00A95AFF" w:rsidP="002A09CE">
      <w:pPr>
        <w:ind w:right="-20"/>
        <w:jc w:val="both"/>
        <w:rPr>
          <w:sz w:val="28"/>
          <w:szCs w:val="28"/>
        </w:rPr>
      </w:pPr>
      <w:r w:rsidRPr="002A09CE">
        <w:rPr>
          <w:b/>
          <w:bCs/>
          <w:sz w:val="28"/>
          <w:szCs w:val="28"/>
        </w:rPr>
        <w:t>Медицинское изделие произведено в соответствии с</w:t>
      </w:r>
      <w:r w:rsidR="00C4368B" w:rsidRPr="002A09CE">
        <w:rPr>
          <w:b/>
          <w:bCs/>
          <w:sz w:val="28"/>
          <w:szCs w:val="28"/>
        </w:rPr>
        <w:t xml:space="preserve">о спецификацией производителя </w:t>
      </w:r>
      <w:r w:rsidR="00C4368B" w:rsidRPr="002A09CE">
        <w:rPr>
          <w:b/>
          <w:bCs/>
          <w:sz w:val="28"/>
          <w:szCs w:val="28"/>
          <w:lang w:val="en-US"/>
        </w:rPr>
        <w:t>FCP</w:t>
      </w:r>
      <w:r w:rsidR="00C4368B" w:rsidRPr="002A09CE">
        <w:rPr>
          <w:b/>
          <w:bCs/>
          <w:sz w:val="28"/>
          <w:szCs w:val="28"/>
        </w:rPr>
        <w:t>-4360</w:t>
      </w:r>
      <w:r w:rsidR="00C4368B" w:rsidRPr="002A09CE">
        <w:rPr>
          <w:b/>
          <w:bCs/>
          <w:sz w:val="28"/>
          <w:szCs w:val="28"/>
          <w:lang w:val="en-US"/>
        </w:rPr>
        <w:t>A</w:t>
      </w:r>
    </w:p>
    <w:p w:rsidR="00DC577E" w:rsidRPr="002A09CE" w:rsidRDefault="00DC577E" w:rsidP="002A09CE">
      <w:pPr>
        <w:jc w:val="both"/>
        <w:rPr>
          <w:rStyle w:val="a"/>
          <w:b/>
          <w:sz w:val="28"/>
          <w:szCs w:val="28"/>
        </w:rPr>
      </w:pPr>
    </w:p>
    <w:p w:rsidR="00ED555B" w:rsidRPr="002A09CE" w:rsidRDefault="00ED555B" w:rsidP="002A09CE">
      <w:pPr>
        <w:ind w:left="-284" w:right="-5"/>
        <w:jc w:val="both"/>
        <w:rPr>
          <w:b/>
          <w:sz w:val="28"/>
          <w:szCs w:val="28"/>
        </w:rPr>
      </w:pPr>
      <w:r w:rsidRPr="002A09CE">
        <w:rPr>
          <w:b/>
          <w:sz w:val="28"/>
          <w:szCs w:val="28"/>
        </w:rPr>
        <w:t xml:space="preserve">    Наименование организации-производителя</w:t>
      </w:r>
    </w:p>
    <w:p w:rsidR="00914D2E" w:rsidRPr="002A09CE" w:rsidRDefault="002C46FE" w:rsidP="002A09CE">
      <w:pPr>
        <w:pStyle w:val="ad"/>
        <w:spacing w:after="0"/>
        <w:jc w:val="both"/>
        <w:rPr>
          <w:sz w:val="28"/>
          <w:szCs w:val="28"/>
        </w:rPr>
      </w:pPr>
      <w:r w:rsidRPr="002A09CE">
        <w:rPr>
          <w:sz w:val="28"/>
          <w:szCs w:val="28"/>
          <w:lang w:val="en-US"/>
        </w:rPr>
        <w:t>Bausch</w:t>
      </w:r>
      <w:r w:rsidRPr="002A09CE">
        <w:rPr>
          <w:sz w:val="28"/>
          <w:szCs w:val="28"/>
        </w:rPr>
        <w:t xml:space="preserve"> &amp; </w:t>
      </w:r>
      <w:r w:rsidRPr="002A09CE">
        <w:rPr>
          <w:sz w:val="28"/>
          <w:szCs w:val="28"/>
          <w:lang w:val="en-US"/>
        </w:rPr>
        <w:t>Lomb</w:t>
      </w:r>
      <w:r w:rsidRPr="002A09CE">
        <w:rPr>
          <w:sz w:val="28"/>
          <w:szCs w:val="28"/>
        </w:rPr>
        <w:t xml:space="preserve"> </w:t>
      </w:r>
      <w:r w:rsidRPr="002A09CE">
        <w:rPr>
          <w:sz w:val="28"/>
          <w:szCs w:val="28"/>
          <w:lang w:val="en-US"/>
        </w:rPr>
        <w:t>Incorporated</w:t>
      </w:r>
    </w:p>
    <w:p w:rsidR="00914D2E" w:rsidRPr="002A09CE" w:rsidRDefault="00914D2E" w:rsidP="002A09CE">
      <w:pPr>
        <w:pStyle w:val="ad"/>
        <w:spacing w:after="0"/>
        <w:jc w:val="both"/>
        <w:rPr>
          <w:b/>
          <w:sz w:val="28"/>
          <w:szCs w:val="28"/>
        </w:rPr>
      </w:pPr>
      <w:r w:rsidRPr="002A09CE">
        <w:rPr>
          <w:b/>
          <w:sz w:val="28"/>
          <w:szCs w:val="28"/>
        </w:rPr>
        <w:t>Юридический адрес производителя, контактные данные:</w:t>
      </w:r>
    </w:p>
    <w:p w:rsidR="002C46FE" w:rsidRPr="002A09CE" w:rsidRDefault="002C46FE" w:rsidP="002A09CE">
      <w:pPr>
        <w:pStyle w:val="ad"/>
        <w:spacing w:after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Адрес</w:t>
      </w:r>
      <w:r w:rsidRPr="002A09CE">
        <w:rPr>
          <w:sz w:val="28"/>
          <w:szCs w:val="28"/>
          <w:lang w:val="en-US"/>
        </w:rPr>
        <w:t>: 1400 North Goodman St., Rochester, NY 14609</w:t>
      </w:r>
      <w:r w:rsidR="00914D2E" w:rsidRPr="002A09CE">
        <w:rPr>
          <w:sz w:val="28"/>
          <w:szCs w:val="28"/>
          <w:lang w:val="en-US"/>
        </w:rPr>
        <w:t xml:space="preserve">, </w:t>
      </w:r>
      <w:r w:rsidR="00914D2E" w:rsidRPr="002A09CE">
        <w:rPr>
          <w:sz w:val="28"/>
          <w:szCs w:val="28"/>
        </w:rPr>
        <w:t>США</w:t>
      </w:r>
    </w:p>
    <w:p w:rsidR="00914D2E" w:rsidRPr="002A09CE" w:rsidRDefault="00914D2E" w:rsidP="002A09CE">
      <w:pPr>
        <w:pStyle w:val="ad"/>
        <w:spacing w:after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Тел.: + 1-800-553-5340</w:t>
      </w:r>
    </w:p>
    <w:p w:rsidR="00914D2E" w:rsidRPr="002A09CE" w:rsidRDefault="00914D2E" w:rsidP="002A09CE">
      <w:pPr>
        <w:ind w:right="-54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Факс: + 585-338-6896</w:t>
      </w:r>
    </w:p>
    <w:p w:rsidR="002C46FE" w:rsidRPr="002A09CE" w:rsidRDefault="00914D2E" w:rsidP="002A09CE">
      <w:pPr>
        <w:pStyle w:val="ad"/>
        <w:spacing w:after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 xml:space="preserve">Электронная почта: </w:t>
      </w:r>
      <w:hyperlink r:id="rId8" w:history="1">
        <w:r w:rsidR="00D520E8" w:rsidRPr="002A09CE">
          <w:rPr>
            <w:rStyle w:val="af"/>
            <w:color w:val="auto"/>
            <w:sz w:val="28"/>
            <w:szCs w:val="28"/>
            <w:u w:val="none"/>
          </w:rPr>
          <w:t>office@bausch.com</w:t>
        </w:r>
      </w:hyperlink>
    </w:p>
    <w:p w:rsidR="005C64D4" w:rsidRPr="002A09CE" w:rsidRDefault="005C64D4" w:rsidP="002A09CE">
      <w:pPr>
        <w:pStyle w:val="ad"/>
        <w:spacing w:after="0"/>
        <w:jc w:val="both"/>
        <w:rPr>
          <w:sz w:val="28"/>
          <w:szCs w:val="28"/>
        </w:rPr>
      </w:pPr>
    </w:p>
    <w:p w:rsidR="005C64D4" w:rsidRPr="002A09CE" w:rsidRDefault="005C64D4" w:rsidP="002A09CE">
      <w:pPr>
        <w:pStyle w:val="ad"/>
        <w:spacing w:after="0"/>
        <w:jc w:val="both"/>
        <w:rPr>
          <w:b/>
          <w:sz w:val="28"/>
          <w:szCs w:val="28"/>
        </w:rPr>
      </w:pPr>
      <w:r w:rsidRPr="002A09CE">
        <w:rPr>
          <w:b/>
          <w:sz w:val="28"/>
          <w:szCs w:val="28"/>
        </w:rPr>
        <w:t>Фактический адрес производителя, контактные данные:</w:t>
      </w:r>
    </w:p>
    <w:p w:rsidR="005C64D4" w:rsidRPr="002A09CE" w:rsidRDefault="005C64D4" w:rsidP="002A09CE">
      <w:pPr>
        <w:pStyle w:val="ad"/>
        <w:spacing w:after="0"/>
        <w:jc w:val="both"/>
        <w:rPr>
          <w:sz w:val="28"/>
          <w:szCs w:val="28"/>
          <w:lang w:val="en-US"/>
        </w:rPr>
      </w:pPr>
      <w:proofErr w:type="gramStart"/>
      <w:r w:rsidRPr="002A09CE">
        <w:rPr>
          <w:sz w:val="28"/>
          <w:szCs w:val="28"/>
          <w:lang w:val="en-US"/>
        </w:rPr>
        <w:t>Bausch &amp; Lomb-IOM S.p.A.</w:t>
      </w:r>
      <w:proofErr w:type="gramEnd"/>
    </w:p>
    <w:p w:rsidR="005C64D4" w:rsidRPr="002A09CE" w:rsidRDefault="005C64D4" w:rsidP="002A09CE">
      <w:pPr>
        <w:pStyle w:val="ad"/>
        <w:spacing w:after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 xml:space="preserve">Адрес: </w:t>
      </w:r>
      <w:proofErr w:type="spellStart"/>
      <w:r w:rsidRPr="002A09CE">
        <w:rPr>
          <w:sz w:val="28"/>
          <w:szCs w:val="28"/>
        </w:rPr>
        <w:t>Виа</w:t>
      </w:r>
      <w:proofErr w:type="spellEnd"/>
      <w:r w:rsidRPr="002A09CE">
        <w:rPr>
          <w:sz w:val="28"/>
          <w:szCs w:val="28"/>
        </w:rPr>
        <w:t xml:space="preserve"> </w:t>
      </w:r>
      <w:proofErr w:type="spellStart"/>
      <w:r w:rsidRPr="002A09CE">
        <w:rPr>
          <w:sz w:val="28"/>
          <w:szCs w:val="28"/>
        </w:rPr>
        <w:t>Пасубио</w:t>
      </w:r>
      <w:proofErr w:type="spellEnd"/>
      <w:r w:rsidRPr="002A09CE">
        <w:rPr>
          <w:sz w:val="28"/>
          <w:szCs w:val="28"/>
        </w:rPr>
        <w:t xml:space="preserve"> 34, </w:t>
      </w:r>
      <w:proofErr w:type="spellStart"/>
      <w:r w:rsidRPr="002A09CE">
        <w:rPr>
          <w:sz w:val="28"/>
          <w:szCs w:val="28"/>
        </w:rPr>
        <w:t>Мачерио</w:t>
      </w:r>
      <w:proofErr w:type="spellEnd"/>
      <w:r w:rsidRPr="002A09CE">
        <w:rPr>
          <w:sz w:val="28"/>
          <w:szCs w:val="28"/>
        </w:rPr>
        <w:t xml:space="preserve">, Монза </w:t>
      </w:r>
      <w:proofErr w:type="spellStart"/>
      <w:r w:rsidRPr="002A09CE">
        <w:rPr>
          <w:sz w:val="28"/>
          <w:szCs w:val="28"/>
        </w:rPr>
        <w:t>Брианза</w:t>
      </w:r>
      <w:proofErr w:type="spellEnd"/>
      <w:r w:rsidRPr="002A09CE">
        <w:rPr>
          <w:sz w:val="28"/>
          <w:szCs w:val="28"/>
        </w:rPr>
        <w:t xml:space="preserve"> 20846, Италия</w:t>
      </w:r>
    </w:p>
    <w:p w:rsidR="005C64D4" w:rsidRPr="002A09CE" w:rsidRDefault="005C64D4" w:rsidP="002A09CE">
      <w:pPr>
        <w:pStyle w:val="ad"/>
        <w:spacing w:after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Тел.: + 1-800-553-5340</w:t>
      </w:r>
    </w:p>
    <w:p w:rsidR="005C64D4" w:rsidRPr="002A09CE" w:rsidRDefault="005C64D4" w:rsidP="002A09CE">
      <w:pPr>
        <w:ind w:right="-54"/>
        <w:jc w:val="both"/>
        <w:rPr>
          <w:sz w:val="28"/>
          <w:szCs w:val="28"/>
        </w:rPr>
      </w:pPr>
      <w:r w:rsidRPr="002A09CE">
        <w:rPr>
          <w:sz w:val="28"/>
          <w:szCs w:val="28"/>
        </w:rPr>
        <w:t>Факс: + 585-338-6896</w:t>
      </w:r>
    </w:p>
    <w:p w:rsidR="005C64D4" w:rsidRPr="002A09CE" w:rsidRDefault="005C64D4" w:rsidP="002A09CE">
      <w:pPr>
        <w:pStyle w:val="ad"/>
        <w:spacing w:after="0"/>
        <w:jc w:val="both"/>
        <w:rPr>
          <w:sz w:val="28"/>
          <w:szCs w:val="28"/>
        </w:rPr>
      </w:pPr>
      <w:r w:rsidRPr="002A09CE">
        <w:rPr>
          <w:sz w:val="28"/>
          <w:szCs w:val="28"/>
        </w:rPr>
        <w:t xml:space="preserve">Электронная почта: </w:t>
      </w:r>
      <w:hyperlink r:id="rId9" w:history="1">
        <w:r w:rsidRPr="002A09CE">
          <w:rPr>
            <w:rStyle w:val="af"/>
            <w:color w:val="auto"/>
            <w:sz w:val="28"/>
            <w:szCs w:val="28"/>
            <w:u w:val="none"/>
          </w:rPr>
          <w:t>office@bausch.com</w:t>
        </w:r>
      </w:hyperlink>
    </w:p>
    <w:p w:rsidR="005C64D4" w:rsidRPr="002A09CE" w:rsidRDefault="005C64D4" w:rsidP="002A09CE">
      <w:pPr>
        <w:pStyle w:val="ad"/>
        <w:spacing w:after="0"/>
        <w:jc w:val="both"/>
        <w:rPr>
          <w:sz w:val="28"/>
          <w:szCs w:val="28"/>
        </w:rPr>
      </w:pPr>
    </w:p>
    <w:p w:rsidR="00D520E8" w:rsidRPr="002A09CE" w:rsidRDefault="00D520E8" w:rsidP="002A09CE">
      <w:pPr>
        <w:jc w:val="both"/>
        <w:rPr>
          <w:b/>
          <w:sz w:val="28"/>
          <w:szCs w:val="28"/>
        </w:rPr>
      </w:pPr>
      <w:r w:rsidRPr="002A09CE">
        <w:rPr>
          <w:b/>
          <w:sz w:val="28"/>
          <w:szCs w:val="28"/>
        </w:rPr>
        <w:t>Уполномоченный представитель производителя</w:t>
      </w:r>
    </w:p>
    <w:p w:rsidR="00D520E8" w:rsidRPr="002A09CE" w:rsidRDefault="00D520E8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>ТОО «</w:t>
      </w:r>
      <w:proofErr w:type="spellStart"/>
      <w:r w:rsidRPr="002A09CE">
        <w:rPr>
          <w:rStyle w:val="a"/>
          <w:sz w:val="28"/>
          <w:szCs w:val="28"/>
        </w:rPr>
        <w:t>Бауш</w:t>
      </w:r>
      <w:proofErr w:type="spellEnd"/>
      <w:r w:rsidRPr="002A09CE">
        <w:rPr>
          <w:rStyle w:val="a"/>
          <w:sz w:val="28"/>
          <w:szCs w:val="28"/>
        </w:rPr>
        <w:t xml:space="preserve"> </w:t>
      </w:r>
      <w:proofErr w:type="spellStart"/>
      <w:r w:rsidRPr="002A09CE">
        <w:rPr>
          <w:rStyle w:val="a"/>
          <w:sz w:val="28"/>
          <w:szCs w:val="28"/>
        </w:rPr>
        <w:t>Хелс</w:t>
      </w:r>
      <w:proofErr w:type="spellEnd"/>
      <w:r w:rsidRPr="002A09CE">
        <w:rPr>
          <w:rStyle w:val="a"/>
          <w:sz w:val="28"/>
          <w:szCs w:val="28"/>
        </w:rPr>
        <w:t>»</w:t>
      </w:r>
    </w:p>
    <w:p w:rsidR="00D520E8" w:rsidRPr="002A09CE" w:rsidRDefault="00D520E8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 xml:space="preserve">г. Алматы, A26T9G0, г. Алматы, ул. Хаджи </w:t>
      </w:r>
      <w:proofErr w:type="spellStart"/>
      <w:r w:rsidRPr="002A09CE">
        <w:rPr>
          <w:rStyle w:val="a"/>
          <w:sz w:val="28"/>
          <w:szCs w:val="28"/>
        </w:rPr>
        <w:t>Мукана</w:t>
      </w:r>
      <w:proofErr w:type="spellEnd"/>
      <w:r w:rsidRPr="002A09CE">
        <w:rPr>
          <w:rStyle w:val="a"/>
          <w:sz w:val="28"/>
          <w:szCs w:val="28"/>
        </w:rPr>
        <w:t>, дом 22/5</w:t>
      </w:r>
    </w:p>
    <w:p w:rsidR="00D520E8" w:rsidRPr="002A09CE" w:rsidRDefault="00D520E8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>Телефон + 7 727 3 111 516, факс +7 727 3 111 517</w:t>
      </w:r>
    </w:p>
    <w:p w:rsidR="00D520E8" w:rsidRPr="002A09CE" w:rsidRDefault="00D520E8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 xml:space="preserve">Электронная почта: office.kz@bauschhealth.com  </w:t>
      </w:r>
    </w:p>
    <w:p w:rsidR="002C46FE" w:rsidRPr="002A09CE" w:rsidRDefault="002C46FE" w:rsidP="002A09CE">
      <w:pPr>
        <w:jc w:val="both"/>
        <w:rPr>
          <w:rStyle w:val="a"/>
          <w:b/>
          <w:i/>
          <w:sz w:val="28"/>
          <w:szCs w:val="28"/>
        </w:rPr>
      </w:pPr>
    </w:p>
    <w:p w:rsidR="00914D2E" w:rsidRPr="002A09CE" w:rsidRDefault="00914D2E" w:rsidP="002A09CE">
      <w:pPr>
        <w:jc w:val="both"/>
        <w:rPr>
          <w:rStyle w:val="a"/>
          <w:b/>
          <w:i/>
          <w:sz w:val="28"/>
          <w:szCs w:val="28"/>
        </w:rPr>
      </w:pPr>
      <w:r w:rsidRPr="002A09CE">
        <w:rPr>
          <w:rStyle w:val="a"/>
          <w:b/>
          <w:i/>
          <w:sz w:val="28"/>
          <w:szCs w:val="28"/>
        </w:rPr>
        <w:t xml:space="preserve">Наименование, адрес и контактные данные организации, принимающей претензии (предложения) по медицинскому изделию от потребителей, ответственной за пострегистрационное наблюдение за безопасностью медицинского изделия на территории Республики Казахстан: </w:t>
      </w:r>
    </w:p>
    <w:p w:rsidR="00914D2E" w:rsidRPr="002A09CE" w:rsidRDefault="00914D2E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>ТОО «</w:t>
      </w:r>
      <w:proofErr w:type="spellStart"/>
      <w:r w:rsidRPr="002A09CE">
        <w:rPr>
          <w:rStyle w:val="a"/>
          <w:sz w:val="28"/>
          <w:szCs w:val="28"/>
        </w:rPr>
        <w:t>Бауш</w:t>
      </w:r>
      <w:proofErr w:type="spellEnd"/>
      <w:r w:rsidRPr="002A09CE">
        <w:rPr>
          <w:rStyle w:val="a"/>
          <w:sz w:val="28"/>
          <w:szCs w:val="28"/>
        </w:rPr>
        <w:t xml:space="preserve"> </w:t>
      </w:r>
      <w:proofErr w:type="spellStart"/>
      <w:r w:rsidRPr="002A09CE">
        <w:rPr>
          <w:rStyle w:val="a"/>
          <w:sz w:val="28"/>
          <w:szCs w:val="28"/>
        </w:rPr>
        <w:t>Хелс</w:t>
      </w:r>
      <w:proofErr w:type="spellEnd"/>
      <w:r w:rsidRPr="002A09CE">
        <w:rPr>
          <w:rStyle w:val="a"/>
          <w:sz w:val="28"/>
          <w:szCs w:val="28"/>
        </w:rPr>
        <w:t>»</w:t>
      </w:r>
    </w:p>
    <w:p w:rsidR="00914D2E" w:rsidRPr="002A09CE" w:rsidRDefault="00D520E8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>Республика Казахстан</w:t>
      </w:r>
      <w:r w:rsidR="00914D2E" w:rsidRPr="002A09CE">
        <w:rPr>
          <w:rStyle w:val="a"/>
          <w:sz w:val="28"/>
          <w:szCs w:val="28"/>
        </w:rPr>
        <w:t xml:space="preserve">, A26T9G0, г. Алматы, ул. Хаджи </w:t>
      </w:r>
      <w:proofErr w:type="spellStart"/>
      <w:r w:rsidR="00914D2E" w:rsidRPr="002A09CE">
        <w:rPr>
          <w:rStyle w:val="a"/>
          <w:sz w:val="28"/>
          <w:szCs w:val="28"/>
        </w:rPr>
        <w:t>Мукана</w:t>
      </w:r>
      <w:proofErr w:type="spellEnd"/>
      <w:r w:rsidR="00914D2E" w:rsidRPr="002A09CE">
        <w:rPr>
          <w:rStyle w:val="a"/>
          <w:sz w:val="28"/>
          <w:szCs w:val="28"/>
        </w:rPr>
        <w:t>, дом 22/5</w:t>
      </w:r>
    </w:p>
    <w:p w:rsidR="00914D2E" w:rsidRPr="002A09CE" w:rsidRDefault="00914D2E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>Телефон + 7 727 3 111 516, факс +7 727 3 111 517</w:t>
      </w:r>
    </w:p>
    <w:p w:rsidR="00914D2E" w:rsidRPr="002A09CE" w:rsidRDefault="00914D2E" w:rsidP="002A09CE">
      <w:pPr>
        <w:jc w:val="both"/>
        <w:rPr>
          <w:rStyle w:val="a"/>
          <w:sz w:val="28"/>
          <w:szCs w:val="28"/>
        </w:rPr>
      </w:pPr>
      <w:r w:rsidRPr="002A09CE">
        <w:rPr>
          <w:rStyle w:val="a"/>
          <w:sz w:val="28"/>
          <w:szCs w:val="28"/>
        </w:rPr>
        <w:t xml:space="preserve">Электронная почта: office.kz@bauschhealth.com  </w:t>
      </w:r>
    </w:p>
    <w:p w:rsidR="00800695" w:rsidRPr="002A09CE" w:rsidRDefault="00800695" w:rsidP="002A09CE">
      <w:pPr>
        <w:jc w:val="both"/>
        <w:rPr>
          <w:sz w:val="28"/>
          <w:szCs w:val="28"/>
        </w:rPr>
      </w:pPr>
    </w:p>
    <w:p w:rsidR="00AA7B31" w:rsidRPr="002A09CE" w:rsidRDefault="00AA7B31" w:rsidP="002A09CE">
      <w:pPr>
        <w:jc w:val="both"/>
        <w:rPr>
          <w:b/>
          <w:sz w:val="28"/>
          <w:szCs w:val="28"/>
        </w:rPr>
      </w:pPr>
      <w:r w:rsidRPr="002A09CE">
        <w:rPr>
          <w:b/>
          <w:sz w:val="28"/>
          <w:szCs w:val="28"/>
        </w:rPr>
        <w:t>Данные о последнем пересмотре инструкции по медицинскому применению</w:t>
      </w:r>
    </w:p>
    <w:p w:rsidR="002C46FE" w:rsidRPr="002A09CE" w:rsidRDefault="005C64D4" w:rsidP="002A09CE">
      <w:pPr>
        <w:jc w:val="both"/>
        <w:rPr>
          <w:b/>
          <w:sz w:val="28"/>
          <w:szCs w:val="28"/>
        </w:rPr>
      </w:pPr>
      <w:r w:rsidRPr="002A09CE">
        <w:rPr>
          <w:b/>
          <w:sz w:val="28"/>
          <w:szCs w:val="28"/>
        </w:rPr>
        <w:t>ДД</w:t>
      </w:r>
      <w:r w:rsidR="00365DF7" w:rsidRPr="002A09CE">
        <w:rPr>
          <w:b/>
          <w:sz w:val="28"/>
          <w:szCs w:val="28"/>
        </w:rPr>
        <w:t>.</w:t>
      </w:r>
      <w:r w:rsidRPr="002A09CE">
        <w:rPr>
          <w:b/>
          <w:sz w:val="28"/>
          <w:szCs w:val="28"/>
        </w:rPr>
        <w:t>ММ</w:t>
      </w:r>
      <w:proofErr w:type="gramStart"/>
      <w:r w:rsidR="00365DF7" w:rsidRPr="002A09CE">
        <w:rPr>
          <w:b/>
          <w:sz w:val="28"/>
          <w:szCs w:val="28"/>
        </w:rPr>
        <w:t>.</w:t>
      </w:r>
      <w:r w:rsidRPr="002A09CE">
        <w:rPr>
          <w:b/>
          <w:sz w:val="28"/>
          <w:szCs w:val="28"/>
        </w:rPr>
        <w:t>Г</w:t>
      </w:r>
      <w:proofErr w:type="gramEnd"/>
      <w:r w:rsidRPr="002A09CE">
        <w:rPr>
          <w:b/>
          <w:sz w:val="28"/>
          <w:szCs w:val="28"/>
        </w:rPr>
        <w:t>ГГГ</w:t>
      </w:r>
    </w:p>
    <w:p w:rsidR="00AA7B31" w:rsidRPr="002A09CE" w:rsidRDefault="00AA7B31" w:rsidP="002A09CE">
      <w:pPr>
        <w:jc w:val="both"/>
        <w:rPr>
          <w:b/>
          <w:sz w:val="28"/>
          <w:szCs w:val="28"/>
        </w:rPr>
      </w:pPr>
    </w:p>
    <w:p w:rsidR="002C46FE" w:rsidRPr="002A09CE" w:rsidRDefault="002C46FE" w:rsidP="002A09CE">
      <w:pPr>
        <w:jc w:val="both"/>
        <w:rPr>
          <w:b/>
          <w:sz w:val="28"/>
          <w:szCs w:val="28"/>
          <w:lang w:eastAsia="en-US"/>
        </w:rPr>
      </w:pPr>
      <w:r w:rsidRPr="002A09CE">
        <w:rPr>
          <w:b/>
          <w:sz w:val="28"/>
          <w:szCs w:val="28"/>
          <w:lang w:eastAsia="en-US"/>
        </w:rPr>
        <w:t>Символика, указанная на первичной и вторичной упаковке:</w:t>
      </w:r>
    </w:p>
    <w:p w:rsidR="00E666DB" w:rsidRPr="00B7204E" w:rsidRDefault="00E666DB" w:rsidP="00AA7B31">
      <w:pPr>
        <w:jc w:val="both"/>
        <w:rPr>
          <w:b/>
          <w:sz w:val="20"/>
          <w:lang w:eastAsia="en-US"/>
        </w:rPr>
      </w:pPr>
    </w:p>
    <w:p w:rsidR="00E666DB" w:rsidRPr="00B7204E" w:rsidRDefault="00FD6F53" w:rsidP="00AA7B31">
      <w:pPr>
        <w:jc w:val="both"/>
        <w:rPr>
          <w:sz w:val="20"/>
          <w:lang w:eastAsia="en-US"/>
        </w:rPr>
      </w:pPr>
      <w:r>
        <w:rPr>
          <w:noProof/>
          <w:sz w:val="20"/>
        </w:rPr>
        <w:lastRenderedPageBreak/>
        <w:drawing>
          <wp:inline distT="0" distB="0" distL="0" distR="0">
            <wp:extent cx="340360" cy="2660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6DB" w:rsidRPr="00B7204E">
        <w:rPr>
          <w:sz w:val="20"/>
          <w:lang w:eastAsia="en-US"/>
        </w:rPr>
        <w:t xml:space="preserve">                                                    </w:t>
      </w:r>
    </w:p>
    <w:p w:rsidR="00E666DB" w:rsidRPr="00B7204E" w:rsidRDefault="00E666DB" w:rsidP="00AA7B31">
      <w:pPr>
        <w:jc w:val="both"/>
        <w:rPr>
          <w:sz w:val="20"/>
          <w:lang w:eastAsia="en-US"/>
        </w:rPr>
      </w:pPr>
      <w:r w:rsidRPr="00B7204E">
        <w:rPr>
          <w:sz w:val="20"/>
          <w:lang w:eastAsia="en-US"/>
        </w:rPr>
        <w:t>Производитель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E666DB" w:rsidRPr="00B7204E" w:rsidTr="00E83910">
        <w:tc>
          <w:tcPr>
            <w:tcW w:w="4785" w:type="dxa"/>
            <w:shd w:val="clear" w:color="auto" w:fill="auto"/>
          </w:tcPr>
          <w:p w:rsidR="00E666DB" w:rsidRPr="00B7204E" w:rsidRDefault="00FD6F53" w:rsidP="00E83910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40105" cy="255270"/>
                  <wp:effectExtent l="0" t="0" r="0" b="0"/>
                  <wp:docPr id="2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66DB" w:rsidRPr="00B7204E" w:rsidRDefault="00E666DB" w:rsidP="00E666DB">
      <w:pPr>
        <w:jc w:val="both"/>
        <w:rPr>
          <w:sz w:val="20"/>
          <w:lang w:eastAsia="en-US"/>
        </w:rPr>
      </w:pPr>
      <w:r w:rsidRPr="00B7204E">
        <w:rPr>
          <w:sz w:val="20"/>
          <w:lang w:eastAsia="en-US"/>
        </w:rPr>
        <w:t>Стерилизация методом асептической обработки</w:t>
      </w:r>
    </w:p>
    <w:p w:rsidR="00E666DB" w:rsidRPr="00B7204E" w:rsidRDefault="00E666DB" w:rsidP="00E666DB">
      <w:pPr>
        <w:jc w:val="both"/>
        <w:rPr>
          <w:sz w:val="22"/>
          <w:szCs w:val="22"/>
          <w:lang w:eastAsia="en-US"/>
        </w:rPr>
      </w:pPr>
    </w:p>
    <w:p w:rsidR="00E666DB" w:rsidRPr="00B7204E" w:rsidRDefault="00E666DB" w:rsidP="00E666DB">
      <w:pPr>
        <w:jc w:val="both"/>
        <w:rPr>
          <w:sz w:val="20"/>
          <w:lang w:eastAsia="en-US"/>
        </w:rPr>
      </w:pPr>
    </w:p>
    <w:p w:rsidR="00E666DB" w:rsidRPr="00B7204E" w:rsidRDefault="00FD6F53" w:rsidP="00E666DB">
      <w:pPr>
        <w:spacing w:line="360" w:lineRule="auto"/>
        <w:jc w:val="both"/>
        <w:rPr>
          <w:sz w:val="20"/>
          <w:lang w:eastAsia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4875" cy="266700"/>
            <wp:effectExtent l="0" t="0" r="9525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6DB" w:rsidRPr="00B7204E">
        <w:rPr>
          <w:sz w:val="20"/>
          <w:lang w:eastAsia="en-US"/>
        </w:rPr>
        <w:tab/>
      </w:r>
      <w:r w:rsidR="00E666DB" w:rsidRPr="00B7204E">
        <w:rPr>
          <w:sz w:val="20"/>
          <w:lang w:eastAsia="en-US"/>
        </w:rPr>
        <w:tab/>
      </w:r>
      <w:r w:rsidR="00E666DB" w:rsidRPr="00B7204E">
        <w:rPr>
          <w:sz w:val="20"/>
          <w:lang w:eastAsia="en-US"/>
        </w:rPr>
        <w:tab/>
      </w:r>
      <w:r w:rsidR="00E666DB" w:rsidRPr="00B7204E">
        <w:rPr>
          <w:sz w:val="20"/>
          <w:lang w:eastAsia="en-US"/>
        </w:rPr>
        <w:tab/>
      </w:r>
      <w:r w:rsidR="00E666DB" w:rsidRPr="00B7204E">
        <w:rPr>
          <w:sz w:val="20"/>
          <w:lang w:eastAsia="en-US"/>
        </w:rPr>
        <w:tab/>
      </w:r>
      <w:r w:rsidR="00E666DB" w:rsidRPr="00B7204E">
        <w:rPr>
          <w:sz w:val="20"/>
          <w:lang w:eastAsia="en-US"/>
        </w:rPr>
        <w:tab/>
      </w:r>
      <w:r w:rsidR="00E666DB" w:rsidRPr="00B7204E">
        <w:rPr>
          <w:sz w:val="20"/>
          <w:lang w:eastAsia="en-US"/>
        </w:rPr>
        <w:tab/>
      </w:r>
    </w:p>
    <w:p w:rsidR="00E666DB" w:rsidRPr="00B7204E" w:rsidRDefault="00E666DB" w:rsidP="00E666DB">
      <w:pPr>
        <w:spacing w:line="360" w:lineRule="auto"/>
        <w:jc w:val="both"/>
        <w:rPr>
          <w:sz w:val="20"/>
          <w:lang w:eastAsia="en-US"/>
        </w:rPr>
      </w:pPr>
      <w:r w:rsidRPr="00B7204E">
        <w:rPr>
          <w:sz w:val="20"/>
          <w:lang w:eastAsia="en-US"/>
        </w:rPr>
        <w:t>Авторизованный представитель в ЕС</w:t>
      </w:r>
    </w:p>
    <w:p w:rsidR="00E666DB" w:rsidRPr="00B7204E" w:rsidRDefault="00E666DB" w:rsidP="00E666DB">
      <w:pPr>
        <w:spacing w:line="360" w:lineRule="auto"/>
        <w:jc w:val="both"/>
        <w:rPr>
          <w:sz w:val="20"/>
          <w:lang w:eastAsia="en-US"/>
        </w:rPr>
      </w:pPr>
    </w:p>
    <w:p w:rsidR="00E666DB" w:rsidRPr="00B7204E" w:rsidRDefault="00FD6F53" w:rsidP="00E666DB">
      <w:pPr>
        <w:spacing w:line="360" w:lineRule="auto"/>
        <w:jc w:val="both"/>
        <w:rPr>
          <w:noProof/>
          <w:sz w:val="20"/>
          <w:lang w:eastAsia="en-US"/>
        </w:rPr>
      </w:pPr>
      <w:r>
        <w:rPr>
          <w:noProof/>
          <w:sz w:val="20"/>
        </w:rPr>
        <w:drawing>
          <wp:inline distT="0" distB="0" distL="0" distR="0">
            <wp:extent cx="563245" cy="531495"/>
            <wp:effectExtent l="0" t="0" r="825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DB" w:rsidRPr="00B7204E" w:rsidRDefault="00E666DB" w:rsidP="00E666DB">
      <w:pPr>
        <w:jc w:val="both"/>
        <w:rPr>
          <w:sz w:val="20"/>
          <w:lang w:eastAsia="en-US"/>
        </w:rPr>
      </w:pPr>
      <w:r w:rsidRPr="00B7204E">
        <w:rPr>
          <w:sz w:val="20"/>
          <w:lang w:eastAsia="en-US"/>
        </w:rPr>
        <w:t>Продукт соответствует требованиям Схемы утилизации отходов (взнос уплачен)</w:t>
      </w:r>
    </w:p>
    <w:p w:rsidR="00E666DB" w:rsidRPr="00B7204E" w:rsidRDefault="00E666DB" w:rsidP="00E666DB">
      <w:pPr>
        <w:jc w:val="both"/>
        <w:rPr>
          <w:sz w:val="20"/>
        </w:rPr>
      </w:pPr>
    </w:p>
    <w:p w:rsidR="00E666DB" w:rsidRPr="00B7204E" w:rsidRDefault="00FD6F53" w:rsidP="00E666DB">
      <w:pPr>
        <w:tabs>
          <w:tab w:val="left" w:pos="1260"/>
        </w:tabs>
        <w:jc w:val="both"/>
        <w:rPr>
          <w:sz w:val="20"/>
          <w:lang w:eastAsia="en-US"/>
        </w:rPr>
      </w:pPr>
      <w:r>
        <w:rPr>
          <w:noProof/>
          <w:sz w:val="20"/>
        </w:rPr>
        <w:drawing>
          <wp:inline distT="0" distB="0" distL="0" distR="0">
            <wp:extent cx="850900" cy="372110"/>
            <wp:effectExtent l="0" t="0" r="635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6DB" w:rsidRPr="00B7204E">
        <w:rPr>
          <w:sz w:val="20"/>
          <w:lang w:eastAsia="en-US"/>
        </w:rPr>
        <w:br/>
        <w:t>Сертификация системы качества</w:t>
      </w:r>
    </w:p>
    <w:p w:rsidR="00E666DB" w:rsidRPr="00B7204E" w:rsidRDefault="00E666DB" w:rsidP="00E666DB">
      <w:pPr>
        <w:tabs>
          <w:tab w:val="left" w:pos="1260"/>
        </w:tabs>
        <w:jc w:val="both"/>
        <w:rPr>
          <w:sz w:val="20"/>
          <w:lang w:eastAsia="en-US"/>
        </w:rPr>
      </w:pPr>
    </w:p>
    <w:p w:rsidR="00E666DB" w:rsidRPr="00B7204E" w:rsidRDefault="00FD6F53" w:rsidP="00E666DB">
      <w:pPr>
        <w:tabs>
          <w:tab w:val="left" w:pos="1260"/>
        </w:tabs>
        <w:jc w:val="both"/>
        <w:rPr>
          <w:sz w:val="20"/>
          <w:lang w:eastAsia="en-US"/>
        </w:rPr>
      </w:pPr>
      <w:r>
        <w:rPr>
          <w:noProof/>
          <w:sz w:val="20"/>
        </w:rPr>
        <w:drawing>
          <wp:inline distT="0" distB="0" distL="0" distR="0">
            <wp:extent cx="701675" cy="8401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6DB" w:rsidRPr="00B7204E" w:rsidRDefault="00E666DB" w:rsidP="00E666DB">
      <w:pPr>
        <w:jc w:val="both"/>
        <w:rPr>
          <w:sz w:val="20"/>
        </w:rPr>
      </w:pPr>
    </w:p>
    <w:p w:rsidR="00E666DB" w:rsidRPr="00B7204E" w:rsidRDefault="00E666DB" w:rsidP="00E666DB">
      <w:pPr>
        <w:spacing w:line="360" w:lineRule="auto"/>
        <w:jc w:val="both"/>
        <w:rPr>
          <w:sz w:val="20"/>
          <w:lang w:eastAsia="en-US"/>
        </w:rPr>
      </w:pPr>
      <w:r w:rsidRPr="00B7204E">
        <w:rPr>
          <w:sz w:val="20"/>
          <w:lang w:eastAsia="en-US"/>
        </w:rPr>
        <w:t>Знак соответствия техническим регламентам</w:t>
      </w:r>
    </w:p>
    <w:p w:rsidR="00E666DB" w:rsidRPr="00B7204E" w:rsidRDefault="00E666DB" w:rsidP="00E666DB">
      <w:pPr>
        <w:spacing w:line="360" w:lineRule="auto"/>
        <w:jc w:val="both"/>
        <w:rPr>
          <w:sz w:val="20"/>
          <w:lang w:eastAsia="en-US"/>
        </w:rPr>
      </w:pPr>
    </w:p>
    <w:p w:rsidR="00E666DB" w:rsidRPr="00B7204E" w:rsidRDefault="00E666DB" w:rsidP="00E666DB">
      <w:pPr>
        <w:tabs>
          <w:tab w:val="left" w:pos="0"/>
        </w:tabs>
        <w:ind w:right="720"/>
        <w:jc w:val="both"/>
        <w:rPr>
          <w:b/>
          <w:sz w:val="20"/>
          <w:lang w:eastAsia="en-US"/>
        </w:rPr>
      </w:pPr>
      <w:r w:rsidRPr="00B7204E">
        <w:rPr>
          <w:b/>
          <w:sz w:val="20"/>
          <w:bdr w:val="single" w:sz="4" w:space="0" w:color="auto"/>
          <w:lang w:eastAsia="en-US"/>
        </w:rPr>
        <w:t>LOT</w:t>
      </w:r>
    </w:p>
    <w:p w:rsidR="00E666DB" w:rsidRPr="00B7204E" w:rsidRDefault="00E666DB" w:rsidP="00E666DB">
      <w:pPr>
        <w:jc w:val="both"/>
        <w:rPr>
          <w:sz w:val="20"/>
          <w:lang w:eastAsia="en-US"/>
        </w:rPr>
      </w:pPr>
      <w:r w:rsidRPr="00B7204E">
        <w:rPr>
          <w:sz w:val="20"/>
          <w:lang w:eastAsia="en-US"/>
        </w:rPr>
        <w:t>Номер серии</w:t>
      </w:r>
    </w:p>
    <w:p w:rsidR="00E666DB" w:rsidRPr="00B7204E" w:rsidRDefault="00E666DB" w:rsidP="00E666DB">
      <w:pPr>
        <w:spacing w:line="360" w:lineRule="auto"/>
        <w:jc w:val="both"/>
        <w:rPr>
          <w:sz w:val="20"/>
          <w:lang w:eastAsia="en-US"/>
        </w:rPr>
      </w:pPr>
    </w:p>
    <w:p w:rsidR="00E666DB" w:rsidRPr="00B7204E" w:rsidRDefault="00E666DB" w:rsidP="00E666DB">
      <w:pPr>
        <w:jc w:val="both"/>
        <w:rPr>
          <w:sz w:val="20"/>
          <w:lang w:eastAsia="en-US"/>
        </w:rPr>
      </w:pPr>
      <w:r w:rsidRPr="00B7204E">
        <w:rPr>
          <w:sz w:val="20"/>
          <w:lang w:eastAsia="en-US"/>
        </w:rPr>
        <w:t xml:space="preserve"> </w:t>
      </w:r>
      <w:r w:rsidRPr="00B7204E">
        <w:rPr>
          <w:b/>
          <w:sz w:val="20"/>
          <w:lang w:eastAsia="en-US"/>
        </w:rPr>
        <w:t>EXP (</w:t>
      </w:r>
      <w:r w:rsidR="00FD6F53">
        <w:rPr>
          <w:b/>
          <w:noProof/>
          <w:sz w:val="20"/>
        </w:rPr>
        <w:drawing>
          <wp:inline distT="0" distB="0" distL="0" distR="0">
            <wp:extent cx="116840" cy="1384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04E">
        <w:rPr>
          <w:b/>
          <w:sz w:val="20"/>
          <w:lang w:eastAsia="en-US"/>
        </w:rPr>
        <w:t>)</w:t>
      </w:r>
      <w:r w:rsidRPr="00B7204E">
        <w:rPr>
          <w:sz w:val="20"/>
          <w:lang w:eastAsia="en-US"/>
        </w:rPr>
        <w:t xml:space="preserve">: </w:t>
      </w:r>
      <w:r w:rsidRPr="00B7204E">
        <w:rPr>
          <w:sz w:val="20"/>
          <w:lang w:eastAsia="en-US"/>
        </w:rPr>
        <w:tab/>
      </w:r>
    </w:p>
    <w:p w:rsidR="00E666DB" w:rsidRPr="00365DF7" w:rsidRDefault="00E666DB" w:rsidP="00E666DB">
      <w:pPr>
        <w:jc w:val="both"/>
        <w:rPr>
          <w:i/>
          <w:sz w:val="20"/>
          <w:lang w:eastAsia="en-US"/>
        </w:rPr>
      </w:pPr>
      <w:r w:rsidRPr="00B7204E">
        <w:rPr>
          <w:sz w:val="20"/>
          <w:lang w:eastAsia="en-US"/>
        </w:rPr>
        <w:t>Срок годности</w:t>
      </w:r>
    </w:p>
    <w:p w:rsidR="00E666DB" w:rsidRDefault="00E666DB" w:rsidP="00E666DB">
      <w:pPr>
        <w:spacing w:line="360" w:lineRule="auto"/>
        <w:jc w:val="both"/>
        <w:rPr>
          <w:sz w:val="20"/>
          <w:lang w:eastAsia="en-US"/>
        </w:rPr>
      </w:pPr>
    </w:p>
    <w:p w:rsidR="00E666DB" w:rsidRPr="00365DF7" w:rsidRDefault="00E666DB" w:rsidP="00E666DB">
      <w:pPr>
        <w:spacing w:line="360" w:lineRule="auto"/>
        <w:jc w:val="both"/>
        <w:rPr>
          <w:sz w:val="20"/>
          <w:lang w:eastAsia="en-US"/>
        </w:rPr>
      </w:pPr>
    </w:p>
    <w:p w:rsidR="002C46FE" w:rsidRPr="00365DF7" w:rsidRDefault="00E666DB" w:rsidP="00E666DB">
      <w:pPr>
        <w:jc w:val="both"/>
        <w:rPr>
          <w:sz w:val="20"/>
          <w:lang w:eastAsia="en-US"/>
        </w:rPr>
      </w:pPr>
      <w:r w:rsidRPr="00365DF7">
        <w:rPr>
          <w:sz w:val="20"/>
          <w:lang w:eastAsia="en-US"/>
        </w:rPr>
        <w:tab/>
      </w:r>
    </w:p>
    <w:p w:rsidR="002C46FE" w:rsidRPr="00365DF7" w:rsidRDefault="002C46FE" w:rsidP="00AA7B31">
      <w:pPr>
        <w:jc w:val="both"/>
        <w:rPr>
          <w:i/>
          <w:sz w:val="20"/>
          <w:lang w:eastAsia="en-US"/>
        </w:rPr>
      </w:pPr>
    </w:p>
    <w:p w:rsidR="002C46FE" w:rsidRPr="00365DF7" w:rsidRDefault="002C46FE" w:rsidP="00AA7B31">
      <w:pPr>
        <w:jc w:val="both"/>
        <w:rPr>
          <w:sz w:val="20"/>
          <w:lang w:eastAsia="en-US"/>
        </w:rPr>
      </w:pPr>
      <w:r w:rsidRPr="00365DF7">
        <w:rPr>
          <w:sz w:val="20"/>
          <w:lang w:eastAsia="en-US"/>
        </w:rPr>
        <w:tab/>
      </w:r>
      <w:r w:rsidRPr="00365DF7">
        <w:rPr>
          <w:sz w:val="20"/>
          <w:lang w:eastAsia="en-US"/>
        </w:rPr>
        <w:tab/>
      </w:r>
      <w:r w:rsidRPr="00365DF7">
        <w:rPr>
          <w:sz w:val="20"/>
          <w:lang w:eastAsia="en-US"/>
        </w:rPr>
        <w:tab/>
      </w:r>
      <w:r w:rsidRPr="00365DF7">
        <w:rPr>
          <w:sz w:val="20"/>
          <w:lang w:eastAsia="en-US"/>
        </w:rPr>
        <w:tab/>
      </w:r>
      <w:r w:rsidRPr="00365DF7">
        <w:rPr>
          <w:sz w:val="20"/>
          <w:lang w:eastAsia="en-US"/>
        </w:rPr>
        <w:tab/>
        <w:t xml:space="preserve">            </w:t>
      </w:r>
      <w:r w:rsidRPr="00365DF7">
        <w:rPr>
          <w:sz w:val="20"/>
          <w:lang w:eastAsia="en-US"/>
        </w:rPr>
        <w:tab/>
      </w:r>
      <w:r w:rsidRPr="00365DF7">
        <w:rPr>
          <w:sz w:val="20"/>
          <w:lang w:eastAsia="en-US"/>
        </w:rPr>
        <w:tab/>
      </w:r>
      <w:r w:rsidRPr="00365DF7">
        <w:rPr>
          <w:sz w:val="20"/>
          <w:lang w:eastAsia="en-US"/>
        </w:rPr>
        <w:tab/>
      </w:r>
      <w:r w:rsidRPr="00365DF7">
        <w:rPr>
          <w:sz w:val="20"/>
          <w:lang w:eastAsia="en-US"/>
        </w:rPr>
        <w:tab/>
        <w:t xml:space="preserve">         </w:t>
      </w:r>
    </w:p>
    <w:p w:rsidR="002C46FE" w:rsidRPr="002C46FE" w:rsidRDefault="002C46FE" w:rsidP="00AA7B31">
      <w:pPr>
        <w:jc w:val="both"/>
        <w:rPr>
          <w:sz w:val="20"/>
        </w:rPr>
      </w:pPr>
    </w:p>
    <w:p w:rsidR="00800695" w:rsidRPr="002C46FE" w:rsidRDefault="00800695" w:rsidP="00AA7B31">
      <w:pPr>
        <w:jc w:val="both"/>
        <w:rPr>
          <w:sz w:val="20"/>
        </w:rPr>
      </w:pPr>
    </w:p>
    <w:p w:rsidR="00B568D0" w:rsidRDefault="00B568D0" w:rsidP="00AA7B31">
      <w:pPr>
        <w:jc w:val="both"/>
        <w:rPr>
          <w:sz w:val="28"/>
          <w:szCs w:val="28"/>
        </w:rPr>
      </w:pPr>
    </w:p>
    <w:p w:rsidR="00B568D0" w:rsidRDefault="00B568D0" w:rsidP="00AA7B31">
      <w:pPr>
        <w:jc w:val="both"/>
        <w:rPr>
          <w:sz w:val="28"/>
          <w:szCs w:val="28"/>
        </w:rPr>
      </w:pPr>
    </w:p>
    <w:p w:rsidR="00B568D0" w:rsidRDefault="00B568D0" w:rsidP="00AA7B31">
      <w:pPr>
        <w:jc w:val="both"/>
        <w:rPr>
          <w:sz w:val="28"/>
          <w:szCs w:val="28"/>
        </w:rPr>
      </w:pP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N054077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08.07.2022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Байсеркин Б. С.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B568D0" w:rsidSect="002313D2">
      <w:pgSz w:w="11906" w:h="16838"/>
      <w:pgMar w:top="1134" w:right="1134" w:bottom="1134" w:left="1701" w:header="709" w:footer="709" w:gutter="0"/>
      <w:cols w:space="708"/>
      <w:docGrid w:linePitch="360"/>
      <w:footerReference w:type="even" r:id="R0e383aff4fb54d00"/>
      <w:footerReference w:type="first" r:id="R8c4891677ab94a79"/>
      <w:footerReference w:type="default" r:id="R689a56ce528f4afe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82" w:rsidRDefault="00CC2582">
      <w:r>
        <w:separator/>
      </w:r>
    </w:p>
  </w:endnote>
  <w:endnote w:type="continuationSeparator" w:id="0">
    <w:p w:rsidR="00CC2582" w:rsidRDefault="00CC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N054077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08.07.2022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N054077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08.07.2022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N054077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08.07.2022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82" w:rsidRDefault="00CC2582">
      <w:r>
        <w:separator/>
      </w:r>
    </w:p>
  </w:footnote>
  <w:footnote w:type="continuationSeparator" w:id="0">
    <w:p w:rsidR="00CC2582" w:rsidRDefault="00CC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F14AF7"/>
    <w:multiLevelType w:val="hybridMultilevel"/>
    <w:tmpl w:val="51F6A644"/>
    <w:lvl w:ilvl="0" w:tplc="6DF83E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66AF4"/>
    <w:multiLevelType w:val="hybridMultilevel"/>
    <w:tmpl w:val="BCC08F04"/>
    <w:lvl w:ilvl="0" w:tplc="65141764">
      <w:numFmt w:val="bullet"/>
      <w:lvlText w:val="•"/>
      <w:lvlJc w:val="left"/>
      <w:pPr>
        <w:ind w:left="1076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6A202D08"/>
    <w:multiLevelType w:val="hybridMultilevel"/>
    <w:tmpl w:val="C4EE6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81E45"/>
    <w:multiLevelType w:val="hybridMultilevel"/>
    <w:tmpl w:val="C5E0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969B4"/>
    <w:multiLevelType w:val="hybridMultilevel"/>
    <w:tmpl w:val="B7C0F926"/>
    <w:lvl w:ilvl="0" w:tplc="65141764">
      <w:numFmt w:val="bullet"/>
      <w:lvlText w:val="•"/>
      <w:lvlJc w:val="left"/>
      <w:pPr>
        <w:ind w:left="1076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59"/>
    <w:rsid w:val="0001313B"/>
    <w:rsid w:val="000262B6"/>
    <w:rsid w:val="00043BFB"/>
    <w:rsid w:val="00062FBB"/>
    <w:rsid w:val="00066C49"/>
    <w:rsid w:val="000751D7"/>
    <w:rsid w:val="00087219"/>
    <w:rsid w:val="000D6A0B"/>
    <w:rsid w:val="0011629B"/>
    <w:rsid w:val="00143B63"/>
    <w:rsid w:val="001610A0"/>
    <w:rsid w:val="00166122"/>
    <w:rsid w:val="001778E6"/>
    <w:rsid w:val="001D158E"/>
    <w:rsid w:val="001D5366"/>
    <w:rsid w:val="001D5CFD"/>
    <w:rsid w:val="001E0092"/>
    <w:rsid w:val="002313D2"/>
    <w:rsid w:val="0023302D"/>
    <w:rsid w:val="002357CC"/>
    <w:rsid w:val="0028210F"/>
    <w:rsid w:val="002A06C6"/>
    <w:rsid w:val="002A09CE"/>
    <w:rsid w:val="002C23A3"/>
    <w:rsid w:val="002C46FE"/>
    <w:rsid w:val="002C7FA9"/>
    <w:rsid w:val="003355EE"/>
    <w:rsid w:val="00354010"/>
    <w:rsid w:val="00365DF7"/>
    <w:rsid w:val="003836A5"/>
    <w:rsid w:val="003974B1"/>
    <w:rsid w:val="003B23D4"/>
    <w:rsid w:val="003D47E3"/>
    <w:rsid w:val="003F2544"/>
    <w:rsid w:val="00404EB9"/>
    <w:rsid w:val="004114A7"/>
    <w:rsid w:val="00417CE5"/>
    <w:rsid w:val="00430FA2"/>
    <w:rsid w:val="0043739C"/>
    <w:rsid w:val="00440EC4"/>
    <w:rsid w:val="0048538C"/>
    <w:rsid w:val="00496F74"/>
    <w:rsid w:val="004A6E3F"/>
    <w:rsid w:val="004B652F"/>
    <w:rsid w:val="004C1F90"/>
    <w:rsid w:val="004D6BA0"/>
    <w:rsid w:val="0053368A"/>
    <w:rsid w:val="00556EAD"/>
    <w:rsid w:val="00580AAB"/>
    <w:rsid w:val="005A4D75"/>
    <w:rsid w:val="005C64D4"/>
    <w:rsid w:val="005D0C47"/>
    <w:rsid w:val="005E3AAE"/>
    <w:rsid w:val="005E7114"/>
    <w:rsid w:val="00651E41"/>
    <w:rsid w:val="0065342A"/>
    <w:rsid w:val="006B57CC"/>
    <w:rsid w:val="006C1E43"/>
    <w:rsid w:val="006E499A"/>
    <w:rsid w:val="006E7246"/>
    <w:rsid w:val="00700C25"/>
    <w:rsid w:val="00785E1F"/>
    <w:rsid w:val="00790C51"/>
    <w:rsid w:val="007A75DA"/>
    <w:rsid w:val="007B3C33"/>
    <w:rsid w:val="00800695"/>
    <w:rsid w:val="00843CDB"/>
    <w:rsid w:val="0085150D"/>
    <w:rsid w:val="00864FE3"/>
    <w:rsid w:val="00884E45"/>
    <w:rsid w:val="008B5DE7"/>
    <w:rsid w:val="00904C27"/>
    <w:rsid w:val="00914D2E"/>
    <w:rsid w:val="00944E41"/>
    <w:rsid w:val="009568EB"/>
    <w:rsid w:val="00974F0A"/>
    <w:rsid w:val="0098148C"/>
    <w:rsid w:val="009D7693"/>
    <w:rsid w:val="009F1E80"/>
    <w:rsid w:val="009F3DA8"/>
    <w:rsid w:val="00A1654B"/>
    <w:rsid w:val="00A1723C"/>
    <w:rsid w:val="00A35805"/>
    <w:rsid w:val="00A95AFF"/>
    <w:rsid w:val="00AA7B31"/>
    <w:rsid w:val="00AE3808"/>
    <w:rsid w:val="00B15028"/>
    <w:rsid w:val="00B30842"/>
    <w:rsid w:val="00B30931"/>
    <w:rsid w:val="00B54AC4"/>
    <w:rsid w:val="00B568D0"/>
    <w:rsid w:val="00B7204E"/>
    <w:rsid w:val="00B7301E"/>
    <w:rsid w:val="00B762F9"/>
    <w:rsid w:val="00B92F82"/>
    <w:rsid w:val="00B976F3"/>
    <w:rsid w:val="00BB3DF0"/>
    <w:rsid w:val="00C07BFD"/>
    <w:rsid w:val="00C16A0E"/>
    <w:rsid w:val="00C31648"/>
    <w:rsid w:val="00C4368B"/>
    <w:rsid w:val="00C66FAE"/>
    <w:rsid w:val="00C80F7D"/>
    <w:rsid w:val="00CB39B2"/>
    <w:rsid w:val="00CC0A44"/>
    <w:rsid w:val="00CC2582"/>
    <w:rsid w:val="00CE083E"/>
    <w:rsid w:val="00CF3645"/>
    <w:rsid w:val="00CF6632"/>
    <w:rsid w:val="00D520E8"/>
    <w:rsid w:val="00D552AD"/>
    <w:rsid w:val="00D5785A"/>
    <w:rsid w:val="00D9299C"/>
    <w:rsid w:val="00DA3468"/>
    <w:rsid w:val="00DB1481"/>
    <w:rsid w:val="00DC577E"/>
    <w:rsid w:val="00DE3646"/>
    <w:rsid w:val="00DE76E1"/>
    <w:rsid w:val="00E0612F"/>
    <w:rsid w:val="00E35D84"/>
    <w:rsid w:val="00E54171"/>
    <w:rsid w:val="00E666DB"/>
    <w:rsid w:val="00E74DD7"/>
    <w:rsid w:val="00E83910"/>
    <w:rsid w:val="00E924FF"/>
    <w:rsid w:val="00E9285F"/>
    <w:rsid w:val="00E96F9C"/>
    <w:rsid w:val="00EB6902"/>
    <w:rsid w:val="00ED555B"/>
    <w:rsid w:val="00EE568C"/>
    <w:rsid w:val="00F06002"/>
    <w:rsid w:val="00F3064B"/>
    <w:rsid w:val="00F36029"/>
    <w:rsid w:val="00F83170"/>
    <w:rsid w:val="00FA4309"/>
    <w:rsid w:val="00FD53F1"/>
    <w:rsid w:val="00FD6F5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5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44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44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444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rsid w:val="007E444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a3">
    <w:name w:val="Title"/>
    <w:basedOn w:val="a"/>
    <w:next w:val="a"/>
    <w:link w:val="a4"/>
    <w:uiPriority w:val="10"/>
    <w:qFormat/>
    <w:rsid w:val="007E44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7E44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5">
    <w:name w:val="Strong"/>
    <w:qFormat/>
    <w:rsid w:val="007E4446"/>
    <w:rPr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7E44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4446"/>
    <w:rPr>
      <w:b/>
      <w:i/>
      <w:iCs/>
      <w:color w:val="000000"/>
    </w:rPr>
  </w:style>
  <w:style w:type="character" w:customStyle="1" w:styleId="22">
    <w:name w:val="Цитата 2 Знак"/>
    <w:link w:val="21"/>
    <w:uiPriority w:val="29"/>
    <w:rsid w:val="007E4446"/>
    <w:rPr>
      <w:rFonts w:ascii="Times New Roman" w:eastAsia="Times New Roman" w:hAnsi="Times New Roman" w:cs="Times New Roman"/>
      <w:b/>
      <w:i/>
      <w:iCs/>
      <w:color w:val="000000"/>
      <w:sz w:val="24"/>
      <w:szCs w:val="20"/>
      <w:lang w:val="ru-RU" w:eastAsia="ru-RU"/>
    </w:rPr>
  </w:style>
  <w:style w:type="paragraph" w:styleId="a7">
    <w:name w:val="Intense Quote"/>
    <w:basedOn w:val="a"/>
    <w:next w:val="a"/>
    <w:link w:val="a8"/>
    <w:uiPriority w:val="30"/>
    <w:qFormat/>
    <w:rsid w:val="007E44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sid w:val="007E4446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ru-RU" w:eastAsia="ru-RU"/>
    </w:rPr>
  </w:style>
  <w:style w:type="paragraph" w:styleId="a9">
    <w:name w:val="TOC Heading"/>
    <w:basedOn w:val="1"/>
    <w:next w:val="a"/>
    <w:uiPriority w:val="39"/>
    <w:unhideWhenUsed/>
    <w:qFormat/>
    <w:rsid w:val="007E4446"/>
    <w:pPr>
      <w:spacing w:line="276" w:lineRule="auto"/>
      <w:outlineLvl w:val="9"/>
    </w:pPr>
  </w:style>
  <w:style w:type="paragraph" w:customStyle="1" w:styleId="aa">
    <w:name w:val="Валеант Основной текст"/>
    <w:qFormat/>
    <w:rsid w:val="003D47E3"/>
    <w:pPr>
      <w:spacing w:after="120" w:line="276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0A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80AA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DE76E1"/>
    <w:pPr>
      <w:spacing w:after="120"/>
    </w:pPr>
    <w:rPr>
      <w:szCs w:val="24"/>
    </w:rPr>
  </w:style>
  <w:style w:type="character" w:customStyle="1" w:styleId="ae">
    <w:name w:val="Основной текст Знак"/>
    <w:link w:val="ad"/>
    <w:rsid w:val="00DE76E1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800695"/>
    <w:rPr>
      <w:color w:val="0000FF"/>
      <w:u w:val="single"/>
    </w:rPr>
  </w:style>
  <w:style w:type="paragraph" w:customStyle="1" w:styleId="Noparagraphstyle">
    <w:name w:val="[No paragraph style]"/>
    <w:rsid w:val="00F060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 Pro" w:eastAsia="Times New Roman" w:hAnsi="Myriad Pro"/>
      <w:color w:val="000000"/>
      <w:sz w:val="24"/>
      <w:lang w:val="en-US" w:eastAsia="en-US"/>
    </w:rPr>
  </w:style>
  <w:style w:type="paragraph" w:styleId="af0">
    <w:name w:val="footer"/>
    <w:basedOn w:val="a"/>
    <w:link w:val="af1"/>
    <w:rsid w:val="002C46FE"/>
    <w:pPr>
      <w:tabs>
        <w:tab w:val="center" w:pos="4320"/>
        <w:tab w:val="right" w:pos="8640"/>
      </w:tabs>
    </w:pPr>
    <w:rPr>
      <w:sz w:val="20"/>
      <w:lang w:val="en-US" w:eastAsia="en-US"/>
    </w:rPr>
  </w:style>
  <w:style w:type="character" w:customStyle="1" w:styleId="af1">
    <w:name w:val="Нижний колонтитул Знак"/>
    <w:link w:val="af0"/>
    <w:rsid w:val="002C46FE"/>
    <w:rPr>
      <w:rFonts w:ascii="Times New Roman" w:eastAsia="Times New Roman" w:hAnsi="Times New Roman"/>
    </w:rPr>
  </w:style>
  <w:style w:type="paragraph" w:customStyle="1" w:styleId="Normal">
    <w:name w:val="Normal"/>
    <w:rsid w:val="00ED555B"/>
    <w:pPr>
      <w:widowControl w:val="0"/>
    </w:pPr>
    <w:rPr>
      <w:rFonts w:ascii="Times New Roman" w:eastAsia="Times New Roman" w:hAnsi="Times New Roman"/>
    </w:rPr>
  </w:style>
  <w:style w:type="character" w:customStyle="1" w:styleId="af2">
    <w:name w:val="Неразрешенное упоминание"/>
    <w:uiPriority w:val="99"/>
    <w:semiHidden/>
    <w:unhideWhenUsed/>
    <w:rsid w:val="00D520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5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44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44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444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rsid w:val="007E444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a3">
    <w:name w:val="Title"/>
    <w:basedOn w:val="a"/>
    <w:next w:val="a"/>
    <w:link w:val="a4"/>
    <w:uiPriority w:val="10"/>
    <w:qFormat/>
    <w:rsid w:val="007E44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7E44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5">
    <w:name w:val="Strong"/>
    <w:qFormat/>
    <w:rsid w:val="007E4446"/>
    <w:rPr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7E44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4446"/>
    <w:rPr>
      <w:b/>
      <w:i/>
      <w:iCs/>
      <w:color w:val="000000"/>
    </w:rPr>
  </w:style>
  <w:style w:type="character" w:customStyle="1" w:styleId="22">
    <w:name w:val="Цитата 2 Знак"/>
    <w:link w:val="21"/>
    <w:uiPriority w:val="29"/>
    <w:rsid w:val="007E4446"/>
    <w:rPr>
      <w:rFonts w:ascii="Times New Roman" w:eastAsia="Times New Roman" w:hAnsi="Times New Roman" w:cs="Times New Roman"/>
      <w:b/>
      <w:i/>
      <w:iCs/>
      <w:color w:val="000000"/>
      <w:sz w:val="24"/>
      <w:szCs w:val="20"/>
      <w:lang w:val="ru-RU" w:eastAsia="ru-RU"/>
    </w:rPr>
  </w:style>
  <w:style w:type="paragraph" w:styleId="a7">
    <w:name w:val="Intense Quote"/>
    <w:basedOn w:val="a"/>
    <w:next w:val="a"/>
    <w:link w:val="a8"/>
    <w:uiPriority w:val="30"/>
    <w:qFormat/>
    <w:rsid w:val="007E44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sid w:val="007E4446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ru-RU" w:eastAsia="ru-RU"/>
    </w:rPr>
  </w:style>
  <w:style w:type="paragraph" w:styleId="a9">
    <w:name w:val="TOC Heading"/>
    <w:basedOn w:val="1"/>
    <w:next w:val="a"/>
    <w:uiPriority w:val="39"/>
    <w:unhideWhenUsed/>
    <w:qFormat/>
    <w:rsid w:val="007E4446"/>
    <w:pPr>
      <w:spacing w:line="276" w:lineRule="auto"/>
      <w:outlineLvl w:val="9"/>
    </w:pPr>
  </w:style>
  <w:style w:type="paragraph" w:customStyle="1" w:styleId="aa">
    <w:name w:val="Валеант Основной текст"/>
    <w:qFormat/>
    <w:rsid w:val="003D47E3"/>
    <w:pPr>
      <w:spacing w:after="120" w:line="276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0A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80AA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DE76E1"/>
    <w:pPr>
      <w:spacing w:after="120"/>
    </w:pPr>
    <w:rPr>
      <w:szCs w:val="24"/>
    </w:rPr>
  </w:style>
  <w:style w:type="character" w:customStyle="1" w:styleId="ae">
    <w:name w:val="Основной текст Знак"/>
    <w:link w:val="ad"/>
    <w:rsid w:val="00DE76E1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800695"/>
    <w:rPr>
      <w:color w:val="0000FF"/>
      <w:u w:val="single"/>
    </w:rPr>
  </w:style>
  <w:style w:type="paragraph" w:customStyle="1" w:styleId="Noparagraphstyle">
    <w:name w:val="[No paragraph style]"/>
    <w:rsid w:val="00F060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 Pro" w:eastAsia="Times New Roman" w:hAnsi="Myriad Pro"/>
      <w:color w:val="000000"/>
      <w:sz w:val="24"/>
      <w:lang w:val="en-US" w:eastAsia="en-US"/>
    </w:rPr>
  </w:style>
  <w:style w:type="paragraph" w:styleId="af0">
    <w:name w:val="footer"/>
    <w:basedOn w:val="a"/>
    <w:link w:val="af1"/>
    <w:rsid w:val="002C46FE"/>
    <w:pPr>
      <w:tabs>
        <w:tab w:val="center" w:pos="4320"/>
        <w:tab w:val="right" w:pos="8640"/>
      </w:tabs>
    </w:pPr>
    <w:rPr>
      <w:sz w:val="20"/>
      <w:lang w:val="en-US" w:eastAsia="en-US"/>
    </w:rPr>
  </w:style>
  <w:style w:type="character" w:customStyle="1" w:styleId="af1">
    <w:name w:val="Нижний колонтитул Знак"/>
    <w:link w:val="af0"/>
    <w:rsid w:val="002C46FE"/>
    <w:rPr>
      <w:rFonts w:ascii="Times New Roman" w:eastAsia="Times New Roman" w:hAnsi="Times New Roman"/>
    </w:rPr>
  </w:style>
  <w:style w:type="paragraph" w:customStyle="1" w:styleId="Normal">
    <w:name w:val="Normal"/>
    <w:rsid w:val="00ED555B"/>
    <w:pPr>
      <w:widowControl w:val="0"/>
    </w:pPr>
    <w:rPr>
      <w:rFonts w:ascii="Times New Roman" w:eastAsia="Times New Roman" w:hAnsi="Times New Roman"/>
    </w:rPr>
  </w:style>
  <w:style w:type="character" w:customStyle="1" w:styleId="af2">
    <w:name w:val="Неразрешенное упоминание"/>
    <w:uiPriority w:val="99"/>
    <w:semiHidden/>
    <w:unhideWhenUsed/>
    <w:rsid w:val="00D52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ffice@bausch.com" TargetMode="External" Id="rId8" /><Relationship Type="http://schemas.openxmlformats.org/officeDocument/2006/relationships/image" Target="media/image4.png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image" Target="media/image7.wmf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image" Target="media/image6.emf" Id="rId15" /><Relationship Type="http://schemas.openxmlformats.org/officeDocument/2006/relationships/image" Target="media/image1.emf" Id="rId10" /><Relationship Type="http://schemas.openxmlformats.org/officeDocument/2006/relationships/settings" Target="settings.xml" Id="rId4" /><Relationship Type="http://schemas.openxmlformats.org/officeDocument/2006/relationships/hyperlink" Target="mailto:office@bausch.com" TargetMode="External" Id="rId9" /><Relationship Type="http://schemas.openxmlformats.org/officeDocument/2006/relationships/image" Target="media/image5.png" Id="rId14" /><Relationship Type="http://schemas.openxmlformats.org/officeDocument/2006/relationships/footer" Target="/word/footer1.xml" Id="R0e383aff4fb54d00" /><Relationship Type="http://schemas.openxmlformats.org/officeDocument/2006/relationships/footer" Target="/word/footer2.xml" Id="R8c4891677ab94a79" /><Relationship Type="http://schemas.openxmlformats.org/officeDocument/2006/relationships/footer" Target="/word/footer3.xml" Id="R689a56ce528f4af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PharmaSwiss</Company>
  <LinksUpToDate>false</LinksUpToDate>
  <CharactersWithSpaces>8836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mailto:office@bausch.com</vt:lpwstr>
      </vt:variant>
      <vt:variant>
        <vt:lpwstr/>
      </vt:variant>
      <vt:variant>
        <vt:i4>3932181</vt:i4>
      </vt:variant>
      <vt:variant>
        <vt:i4>0</vt:i4>
      </vt:variant>
      <vt:variant>
        <vt:i4>0</vt:i4>
      </vt:variant>
      <vt:variant>
        <vt:i4>5</vt:i4>
      </vt:variant>
      <vt:variant>
        <vt:lpwstr>mailto:office@bausch.com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Silhanova, Marie</dc:creator>
  <cp:lastModifiedBy>ММ</cp:lastModifiedBy>
  <cp:revision>3</cp:revision>
  <cp:lastPrinted>2015-09-21T09:41:00Z</cp:lastPrinted>
  <dcterms:created xsi:type="dcterms:W3CDTF">2022-05-11T17:29:00Z</dcterms:created>
  <dcterms:modified xsi:type="dcterms:W3CDTF">2022-05-11T17:31:00Z</dcterms:modified>
</cp:coreProperties>
</file>